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0A91" w14:textId="77777777" w:rsidR="00730925" w:rsidRDefault="0062406B" w:rsidP="00705C95">
      <w:pPr>
        <w:tabs>
          <w:tab w:val="left" w:pos="720"/>
        </w:tabs>
        <w:spacing w:after="0" w:line="360" w:lineRule="auto"/>
        <w:ind w:left="720" w:hanging="720"/>
        <w:jc w:val="center"/>
        <w:rPr>
          <w:rFonts w:eastAsia="Times New Roman" w:cs="Tahoma"/>
          <w:b/>
          <w:lang w:eastAsia="pl-PL"/>
        </w:rPr>
      </w:pPr>
      <w:r w:rsidRPr="0062406B">
        <w:rPr>
          <w:rFonts w:eastAsia="Times New Roman" w:cs="Tahoma"/>
          <w:b/>
          <w:lang w:eastAsia="pl-PL"/>
        </w:rPr>
        <w:t xml:space="preserve">UMOWA </w:t>
      </w:r>
    </w:p>
    <w:p w14:paraId="62665B14" w14:textId="77777777" w:rsidR="0062406B" w:rsidRPr="00705C95" w:rsidRDefault="0062406B" w:rsidP="00705C95">
      <w:pPr>
        <w:tabs>
          <w:tab w:val="left" w:pos="720"/>
        </w:tabs>
        <w:spacing w:after="0" w:line="360" w:lineRule="auto"/>
        <w:ind w:left="720" w:hanging="720"/>
        <w:jc w:val="center"/>
        <w:rPr>
          <w:rFonts w:eastAsia="Times New Roman" w:cs="Tahoma"/>
          <w:b/>
          <w:lang w:eastAsia="pl-PL"/>
        </w:rPr>
      </w:pPr>
      <w:r w:rsidRPr="0062406B">
        <w:rPr>
          <w:rFonts w:eastAsia="Times New Roman" w:cs="Tahoma"/>
          <w:b/>
          <w:lang w:eastAsia="pl-PL"/>
        </w:rPr>
        <w:t xml:space="preserve">O ZACHOWANIU POUFNOŚCI </w:t>
      </w:r>
    </w:p>
    <w:p w14:paraId="0BC0F898" w14:textId="77777777" w:rsidR="0062406B" w:rsidRPr="0062406B" w:rsidRDefault="0062406B" w:rsidP="003A1B48">
      <w:pPr>
        <w:tabs>
          <w:tab w:val="left" w:pos="720"/>
        </w:tabs>
        <w:spacing w:after="0" w:line="360" w:lineRule="auto"/>
        <w:jc w:val="both"/>
        <w:rPr>
          <w:rFonts w:eastAsia="Times New Roman" w:cs="Tahoma"/>
          <w:lang w:eastAsia="pl-PL"/>
        </w:rPr>
      </w:pPr>
    </w:p>
    <w:p w14:paraId="050D8908" w14:textId="77777777" w:rsidR="0062406B" w:rsidRPr="0062406B" w:rsidRDefault="0062406B" w:rsidP="003A1B48">
      <w:pPr>
        <w:tabs>
          <w:tab w:val="left" w:pos="720"/>
        </w:tabs>
        <w:spacing w:after="0" w:line="360" w:lineRule="auto"/>
        <w:rPr>
          <w:rFonts w:eastAsia="Times New Roman" w:cs="Tahoma"/>
          <w:lang w:eastAsia="pl-PL"/>
        </w:rPr>
      </w:pPr>
      <w:r w:rsidRPr="0062406B">
        <w:rPr>
          <w:rFonts w:eastAsia="Times New Roman" w:cs="Tahoma"/>
          <w:lang w:eastAsia="pl-PL"/>
        </w:rPr>
        <w:t>zawarta w Warszawie</w:t>
      </w:r>
      <w:r w:rsidR="003868D1">
        <w:rPr>
          <w:rFonts w:eastAsia="Times New Roman" w:cs="Tahoma"/>
          <w:lang w:eastAsia="pl-PL"/>
        </w:rPr>
        <w:t>, w dniu</w:t>
      </w:r>
      <w:r w:rsidRPr="0062406B">
        <w:rPr>
          <w:rFonts w:eastAsia="Times New Roman" w:cs="Tahoma"/>
          <w:lang w:eastAsia="pl-PL"/>
        </w:rPr>
        <w:t xml:space="preserve"> </w:t>
      </w:r>
      <w:r w:rsidR="007022C4">
        <w:rPr>
          <w:rFonts w:eastAsia="Times New Roman" w:cs="Tahoma"/>
          <w:u w:val="single"/>
          <w:lang w:eastAsia="pl-PL"/>
        </w:rPr>
        <w:tab/>
      </w:r>
      <w:r w:rsidR="007022C4">
        <w:rPr>
          <w:rFonts w:eastAsia="Times New Roman" w:cs="Tahoma"/>
          <w:u w:val="single"/>
          <w:lang w:eastAsia="pl-PL"/>
        </w:rPr>
        <w:tab/>
      </w:r>
      <w:r w:rsidR="007022C4">
        <w:rPr>
          <w:rFonts w:eastAsia="Times New Roman" w:cs="Tahoma"/>
          <w:u w:val="single"/>
          <w:lang w:eastAsia="pl-PL"/>
        </w:rPr>
        <w:tab/>
      </w:r>
      <w:r w:rsidR="007022C4">
        <w:rPr>
          <w:rFonts w:eastAsia="Times New Roman" w:cs="Tahoma"/>
          <w:u w:val="single"/>
          <w:lang w:eastAsia="pl-PL"/>
        </w:rPr>
        <w:tab/>
      </w:r>
      <w:r w:rsidRPr="0062406B">
        <w:rPr>
          <w:rFonts w:eastAsia="Times New Roman" w:cs="Tahoma"/>
          <w:lang w:eastAsia="pl-PL"/>
        </w:rPr>
        <w:t xml:space="preserve"> 20</w:t>
      </w:r>
      <w:r w:rsidR="001C7CE5">
        <w:rPr>
          <w:rFonts w:eastAsia="Times New Roman" w:cs="Tahoma"/>
          <w:lang w:eastAsia="pl-PL"/>
        </w:rPr>
        <w:t>20</w:t>
      </w:r>
      <w:r w:rsidRPr="0062406B">
        <w:rPr>
          <w:rFonts w:eastAsia="Times New Roman" w:cs="Tahoma"/>
          <w:lang w:eastAsia="pl-PL"/>
        </w:rPr>
        <w:t xml:space="preserve"> roku, pomiędzy:</w:t>
      </w:r>
    </w:p>
    <w:p w14:paraId="734EB904" w14:textId="77777777" w:rsidR="0062406B" w:rsidRPr="0062406B" w:rsidRDefault="0062406B" w:rsidP="003A1B48">
      <w:pPr>
        <w:spacing w:after="0" w:line="360" w:lineRule="auto"/>
        <w:jc w:val="both"/>
        <w:rPr>
          <w:rFonts w:eastAsia="Times New Roman" w:cs="Tahoma"/>
          <w:b/>
          <w:lang w:eastAsia="pl-PL"/>
        </w:rPr>
      </w:pPr>
    </w:p>
    <w:p w14:paraId="2E1CC8BD" w14:textId="77777777" w:rsidR="00432901" w:rsidRDefault="00432901" w:rsidP="00432901">
      <w:pPr>
        <w:spacing w:after="0" w:line="360" w:lineRule="auto"/>
        <w:jc w:val="both"/>
        <w:rPr>
          <w:rFonts w:ascii="Calibri" w:hAnsi="Calibri"/>
        </w:rPr>
      </w:pPr>
      <w:r>
        <w:rPr>
          <w:b/>
        </w:rPr>
        <w:t>Syndykiem masy upadłości Cosmar Polska sp. z o.o. w upadłości z siedzibą w Warszawie</w:t>
      </w:r>
      <w:r>
        <w:t xml:space="preserve">, Marcinem Krzemińskim, </w:t>
      </w:r>
      <w:r w:rsidRPr="001C7CE5">
        <w:rPr>
          <w:rFonts w:cstheme="minorHAnsi"/>
          <w:bCs/>
        </w:rPr>
        <w:t>wyznaczony</w:t>
      </w:r>
      <w:r>
        <w:rPr>
          <w:rFonts w:cstheme="minorHAnsi"/>
          <w:bCs/>
        </w:rPr>
        <w:t>m</w:t>
      </w:r>
      <w:r w:rsidRPr="001C7CE5">
        <w:rPr>
          <w:rFonts w:cstheme="minorHAnsi"/>
          <w:bCs/>
        </w:rPr>
        <w:t xml:space="preserve"> postanowieniem Sądu Rejonowego dla m.st. Warszawy w Warszawie, X Wydział Gospodarczy dla spraw upadłościowych i restrukturyzacyjnych z dnia 22 sierpnia 2018 rok</w:t>
      </w:r>
      <w:r w:rsidR="0046577E">
        <w:rPr>
          <w:rFonts w:cstheme="minorHAnsi"/>
          <w:bCs/>
        </w:rPr>
        <w:t>u</w:t>
      </w:r>
      <w:r w:rsidRPr="001C7CE5">
        <w:rPr>
          <w:rFonts w:cstheme="minorHAnsi"/>
          <w:bCs/>
        </w:rPr>
        <w:t>, sygn. akt X GU 1023/18</w:t>
      </w:r>
      <w:r>
        <w:t xml:space="preserve"> działającym w imieniu własnym i na rachunek upadłego – Cosmar Polska sp. z o.o. w upadłości z siedzibą w Warszawie, pod adresem ul. Belwederska 23 (00-761 Warszawa)</w:t>
      </w:r>
      <w:r w:rsidR="008D5E53">
        <w:t>, e-mail biuro@cosmar.pl</w:t>
      </w:r>
      <w:r>
        <w:t>, wpisanej do rejestru przedsiębiorców prowadzonego przez Sąd rejonowy dla m.st. Warszawy w Warszawie, Wydział XII Gospodarczy Krajowego Rejestru Sądowego pod numerem KRS 0000005306, posiadającej NIP 5251551214, kapitał zakładowy 70 390 355,00 zł;</w:t>
      </w:r>
    </w:p>
    <w:p w14:paraId="214DBEEC" w14:textId="77777777" w:rsidR="001C7CE5" w:rsidRDefault="001C7CE5" w:rsidP="001C7CE5">
      <w:pPr>
        <w:spacing w:after="0" w:line="360" w:lineRule="auto"/>
        <w:rPr>
          <w:rFonts w:cstheme="minorHAnsi"/>
        </w:rPr>
      </w:pPr>
    </w:p>
    <w:p w14:paraId="3EA2296B" w14:textId="77777777" w:rsidR="0062406B" w:rsidRPr="0062406B" w:rsidRDefault="00D80292" w:rsidP="001C7CE5">
      <w:pPr>
        <w:spacing w:after="0" w:line="360" w:lineRule="auto"/>
        <w:jc w:val="both"/>
      </w:pPr>
      <w:r>
        <w:t>d</w:t>
      </w:r>
      <w:r w:rsidR="004D1301">
        <w:t>ale</w:t>
      </w:r>
      <w:r>
        <w:t>j jako</w:t>
      </w:r>
      <w:r w:rsidR="004D1301">
        <w:t xml:space="preserve"> </w:t>
      </w:r>
      <w:r w:rsidR="001C7CE5">
        <w:rPr>
          <w:b/>
          <w:bCs/>
        </w:rPr>
        <w:t>Cosmar Polska</w:t>
      </w:r>
      <w:r w:rsidR="004D1301">
        <w:rPr>
          <w:b/>
          <w:bCs/>
        </w:rPr>
        <w:t>,</w:t>
      </w:r>
    </w:p>
    <w:p w14:paraId="6E1BC4DC" w14:textId="77777777" w:rsidR="0062406B" w:rsidRPr="0062406B" w:rsidRDefault="0062406B" w:rsidP="003A1B48">
      <w:pPr>
        <w:spacing w:after="0" w:line="360" w:lineRule="auto"/>
        <w:jc w:val="both"/>
        <w:rPr>
          <w:rFonts w:eastAsia="Times New Roman" w:cs="Arial"/>
          <w:lang w:eastAsia="pl-PL"/>
        </w:rPr>
      </w:pPr>
      <w:r w:rsidRPr="0062406B">
        <w:rPr>
          <w:rFonts w:eastAsia="Times New Roman" w:cs="Arial"/>
          <w:b/>
          <w:lang w:eastAsia="pl-PL"/>
        </w:rPr>
        <w:t xml:space="preserve"> </w:t>
      </w:r>
    </w:p>
    <w:p w14:paraId="3A5C27B4" w14:textId="77777777" w:rsidR="0062406B" w:rsidRPr="0062406B" w:rsidRDefault="0062406B" w:rsidP="003A1B48">
      <w:pPr>
        <w:spacing w:after="0" w:line="360" w:lineRule="auto"/>
        <w:jc w:val="both"/>
        <w:rPr>
          <w:rFonts w:eastAsia="Times New Roman" w:cs="Arial"/>
          <w:lang w:eastAsia="pl-PL"/>
        </w:rPr>
      </w:pPr>
      <w:r w:rsidRPr="0062406B">
        <w:rPr>
          <w:rFonts w:eastAsia="Times New Roman" w:cs="Arial"/>
          <w:lang w:eastAsia="pl-PL"/>
        </w:rPr>
        <w:t>a</w:t>
      </w:r>
    </w:p>
    <w:p w14:paraId="7C6C00EC" w14:textId="77777777" w:rsidR="0062406B" w:rsidRPr="0062406B" w:rsidRDefault="0062406B" w:rsidP="003A1B48">
      <w:pPr>
        <w:spacing w:after="0" w:line="360" w:lineRule="auto"/>
        <w:jc w:val="both"/>
        <w:rPr>
          <w:rFonts w:eastAsia="Times New Roman" w:cs="Arial"/>
          <w:lang w:eastAsia="pl-PL"/>
        </w:rPr>
      </w:pPr>
    </w:p>
    <w:p w14:paraId="566C6A73" w14:textId="77777777" w:rsidR="0062406B" w:rsidRDefault="0062406B" w:rsidP="003A1B48">
      <w:pPr>
        <w:spacing w:after="0" w:line="360" w:lineRule="auto"/>
        <w:jc w:val="both"/>
        <w:rPr>
          <w:rFonts w:eastAsia="Times New Roman" w:cs="Arial"/>
          <w:lang w:eastAsia="pl-PL"/>
        </w:rPr>
      </w:pPr>
      <w:r w:rsidRPr="0062406B">
        <w:rPr>
          <w:rFonts w:eastAsia="Times New Roman" w:cs="Arial"/>
          <w:b/>
          <w:lang w:eastAsia="pl-PL"/>
        </w:rPr>
        <w:t>Panem</w:t>
      </w:r>
      <w:r w:rsidR="008D5E53">
        <w:rPr>
          <w:rFonts w:eastAsia="Times New Roman" w:cs="Arial"/>
          <w:b/>
          <w:lang w:eastAsia="pl-PL"/>
        </w:rPr>
        <w:t>/Panią</w:t>
      </w:r>
      <w:r w:rsidRPr="0062406B">
        <w:rPr>
          <w:rFonts w:eastAsia="Times New Roman" w:cs="Arial"/>
          <w:b/>
          <w:lang w:eastAsia="pl-PL"/>
        </w:rPr>
        <w:t xml:space="preserve"> ________________ _______________</w:t>
      </w:r>
      <w:r w:rsidRPr="0062406B">
        <w:rPr>
          <w:rFonts w:eastAsia="Times New Roman" w:cs="Arial"/>
          <w:lang w:eastAsia="pl-PL"/>
        </w:rPr>
        <w:t xml:space="preserve">, zamieszkałym przy ul. ____________ __-___________ _______________, , numer PESEL: ____________, </w:t>
      </w:r>
    </w:p>
    <w:p w14:paraId="183C9C6A" w14:textId="77777777" w:rsidR="00C41F30" w:rsidRPr="00C41F30" w:rsidRDefault="00C41F30" w:rsidP="003A1B48">
      <w:pPr>
        <w:spacing w:after="0" w:line="360" w:lineRule="auto"/>
        <w:jc w:val="both"/>
        <w:rPr>
          <w:rFonts w:eastAsia="Times New Roman" w:cs="Arial"/>
          <w:i/>
          <w:iCs/>
          <w:sz w:val="16"/>
          <w:szCs w:val="16"/>
          <w:lang w:eastAsia="pl-PL"/>
        </w:rPr>
      </w:pPr>
      <w:r w:rsidRPr="00C41F30">
        <w:rPr>
          <w:rFonts w:eastAsia="Times New Roman" w:cs="Arial"/>
          <w:i/>
          <w:iCs/>
          <w:sz w:val="16"/>
          <w:szCs w:val="16"/>
          <w:lang w:eastAsia="pl-PL"/>
        </w:rPr>
        <w:t>(osoba fizyczna)</w:t>
      </w:r>
    </w:p>
    <w:p w14:paraId="684951CB" w14:textId="77777777" w:rsidR="00C41F30" w:rsidRDefault="00C41F30" w:rsidP="00C41F30">
      <w:pPr>
        <w:spacing w:after="0" w:line="360" w:lineRule="auto"/>
        <w:jc w:val="both"/>
      </w:pPr>
    </w:p>
    <w:p w14:paraId="5FD3B6EE" w14:textId="77777777" w:rsidR="00C41F30" w:rsidRDefault="00C41F30" w:rsidP="00C41F30">
      <w:pPr>
        <w:spacing w:after="0" w:line="360" w:lineRule="auto"/>
        <w:jc w:val="both"/>
      </w:pPr>
      <w:r w:rsidRPr="009175F1">
        <w:rPr>
          <w:b/>
          <w:bCs/>
          <w:u w:val="single"/>
        </w:rPr>
        <w:tab/>
      </w:r>
      <w:r w:rsidRPr="009175F1">
        <w:rPr>
          <w:b/>
          <w:bCs/>
          <w:u w:val="single"/>
        </w:rPr>
        <w:tab/>
      </w:r>
      <w:r w:rsidRPr="009175F1">
        <w:rPr>
          <w:b/>
          <w:bCs/>
          <w:u w:val="single"/>
        </w:rPr>
        <w:tab/>
      </w:r>
      <w:r>
        <w:t xml:space="preserve">  z siedzibą w </w:t>
      </w:r>
      <w:r>
        <w:rPr>
          <w:u w:val="single"/>
        </w:rPr>
        <w:tab/>
      </w:r>
      <w:r>
        <w:rPr>
          <w:u w:val="single"/>
        </w:rPr>
        <w:tab/>
      </w:r>
      <w:r>
        <w:rPr>
          <w:u w:val="single"/>
        </w:rPr>
        <w:tab/>
      </w:r>
      <w:r>
        <w:t xml:space="preserve">, ul. </w:t>
      </w:r>
      <w:r>
        <w:rPr>
          <w:u w:val="single"/>
        </w:rPr>
        <w:tab/>
      </w:r>
      <w:r>
        <w:rPr>
          <w:u w:val="single"/>
        </w:rPr>
        <w:tab/>
      </w:r>
      <w:r>
        <w:rPr>
          <w:u w:val="single"/>
        </w:rPr>
        <w:tab/>
      </w:r>
      <w:r>
        <w:t xml:space="preserve">, wpisaną do rejestru przedsiębiorców Krajowego Rejestru Sądowego pod numerem </w:t>
      </w:r>
      <w:r>
        <w:rPr>
          <w:u w:val="single"/>
        </w:rPr>
        <w:tab/>
      </w:r>
      <w:r>
        <w:rPr>
          <w:u w:val="single"/>
        </w:rPr>
        <w:tab/>
      </w:r>
      <w:r>
        <w:rPr>
          <w:u w:val="single"/>
        </w:rPr>
        <w:tab/>
      </w:r>
      <w:r>
        <w:rPr>
          <w:u w:val="single"/>
        </w:rPr>
        <w:tab/>
      </w:r>
      <w:r>
        <w:t>,</w:t>
      </w:r>
    </w:p>
    <w:p w14:paraId="581DAEA9" w14:textId="77777777" w:rsidR="00C41F30" w:rsidRDefault="00C41F30" w:rsidP="003A1B48">
      <w:pPr>
        <w:spacing w:after="0" w:line="360" w:lineRule="auto"/>
        <w:jc w:val="both"/>
      </w:pPr>
      <w:r>
        <w:t xml:space="preserve">reprezentowaną przez </w:t>
      </w:r>
      <w:r>
        <w:rPr>
          <w:u w:val="single"/>
        </w:rPr>
        <w:tab/>
      </w:r>
      <w:r>
        <w:rPr>
          <w:u w:val="single"/>
        </w:rPr>
        <w:tab/>
      </w:r>
      <w:r>
        <w:rPr>
          <w:u w:val="single"/>
        </w:rPr>
        <w:tab/>
      </w:r>
      <w:r>
        <w:t xml:space="preserve"> –  </w:t>
      </w:r>
      <w:r>
        <w:rPr>
          <w:u w:val="single"/>
        </w:rPr>
        <w:tab/>
      </w:r>
      <w:r>
        <w:rPr>
          <w:u w:val="single"/>
        </w:rPr>
        <w:tab/>
      </w:r>
      <w:r>
        <w:rPr>
          <w:u w:val="single"/>
        </w:rPr>
        <w:tab/>
      </w:r>
      <w:r>
        <w:t xml:space="preserve">, zgodnie z zasadami reprezentacji, </w:t>
      </w:r>
    </w:p>
    <w:p w14:paraId="05C2804F" w14:textId="77777777" w:rsidR="00C41F30" w:rsidRPr="00C41F30" w:rsidRDefault="00C41F30" w:rsidP="003A1B48">
      <w:pPr>
        <w:spacing w:after="0" w:line="360" w:lineRule="auto"/>
        <w:jc w:val="both"/>
        <w:rPr>
          <w:rFonts w:eastAsia="Times New Roman" w:cs="Arial"/>
          <w:i/>
          <w:iCs/>
          <w:sz w:val="16"/>
          <w:szCs w:val="16"/>
          <w:lang w:eastAsia="pl-PL"/>
        </w:rPr>
      </w:pPr>
      <w:r w:rsidRPr="00C41F30">
        <w:rPr>
          <w:i/>
          <w:iCs/>
          <w:sz w:val="16"/>
          <w:szCs w:val="16"/>
        </w:rPr>
        <w:t>(spółka)</w:t>
      </w:r>
    </w:p>
    <w:p w14:paraId="11C1144B" w14:textId="77777777" w:rsidR="00C41F30" w:rsidRDefault="00C41F30" w:rsidP="003A1B48">
      <w:pPr>
        <w:spacing w:after="0" w:line="360" w:lineRule="auto"/>
        <w:jc w:val="both"/>
        <w:rPr>
          <w:rFonts w:eastAsia="Times New Roman" w:cs="Arial"/>
          <w:lang w:eastAsia="pl-PL"/>
        </w:rPr>
      </w:pPr>
    </w:p>
    <w:p w14:paraId="37344090" w14:textId="77777777" w:rsidR="0062406B" w:rsidRPr="0062406B" w:rsidRDefault="00D80292" w:rsidP="003A1B48">
      <w:pPr>
        <w:spacing w:after="0" w:line="360" w:lineRule="auto"/>
        <w:jc w:val="both"/>
        <w:rPr>
          <w:rFonts w:eastAsia="Times New Roman" w:cs="Tahoma"/>
          <w:b/>
          <w:color w:val="FF0000"/>
          <w:lang w:eastAsia="pl-PL"/>
        </w:rPr>
      </w:pPr>
      <w:r>
        <w:rPr>
          <w:rFonts w:eastAsia="Times New Roman" w:cs="Arial"/>
          <w:lang w:eastAsia="pl-PL"/>
        </w:rPr>
        <w:t>dalej jako</w:t>
      </w:r>
      <w:r w:rsidR="0062406B" w:rsidRPr="0062406B">
        <w:rPr>
          <w:rFonts w:eastAsia="Times New Roman" w:cs="Arial"/>
          <w:lang w:eastAsia="pl-PL"/>
        </w:rPr>
        <w:t xml:space="preserve"> </w:t>
      </w:r>
      <w:r>
        <w:rPr>
          <w:rFonts w:eastAsia="Times New Roman" w:cs="Arial"/>
          <w:b/>
          <w:lang w:eastAsia="pl-PL"/>
        </w:rPr>
        <w:t>z</w:t>
      </w:r>
      <w:r w:rsidR="0062406B" w:rsidRPr="0062406B">
        <w:rPr>
          <w:rFonts w:eastAsia="Times New Roman" w:cs="Arial"/>
          <w:b/>
          <w:lang w:eastAsia="pl-PL"/>
        </w:rPr>
        <w:t>ainteresowany,</w:t>
      </w:r>
    </w:p>
    <w:p w14:paraId="6A9D9A71" w14:textId="77777777" w:rsidR="0062406B" w:rsidRPr="0062406B" w:rsidRDefault="0062406B" w:rsidP="003A1B48">
      <w:pPr>
        <w:spacing w:after="0" w:line="360" w:lineRule="auto"/>
        <w:jc w:val="both"/>
        <w:rPr>
          <w:rFonts w:eastAsia="Times New Roman" w:cs="Tahoma"/>
          <w:b/>
          <w:lang w:eastAsia="pl-PL"/>
        </w:rPr>
      </w:pPr>
    </w:p>
    <w:p w14:paraId="3B3AE1DA" w14:textId="77777777" w:rsidR="0062406B" w:rsidRPr="0062406B" w:rsidRDefault="0062406B" w:rsidP="003A1B48">
      <w:pPr>
        <w:spacing w:after="0" w:line="360" w:lineRule="auto"/>
        <w:jc w:val="both"/>
        <w:rPr>
          <w:rFonts w:eastAsia="Times New Roman" w:cs="Tahoma"/>
          <w:lang w:eastAsia="pl-PL"/>
        </w:rPr>
      </w:pPr>
      <w:r w:rsidRPr="0062406B">
        <w:rPr>
          <w:rFonts w:eastAsia="Times New Roman" w:cs="Tahoma"/>
          <w:lang w:eastAsia="pl-PL"/>
        </w:rPr>
        <w:t>a łącznie zwanymi</w:t>
      </w:r>
      <w:r w:rsidR="00705C95">
        <w:rPr>
          <w:rFonts w:eastAsia="Times New Roman" w:cs="Tahoma"/>
          <w:lang w:eastAsia="pl-PL"/>
        </w:rPr>
        <w:t xml:space="preserve"> dalej</w:t>
      </w:r>
      <w:r w:rsidRPr="0062406B">
        <w:rPr>
          <w:rFonts w:eastAsia="Times New Roman" w:cs="Tahoma"/>
          <w:lang w:eastAsia="pl-PL"/>
        </w:rPr>
        <w:t xml:space="preserve"> </w:t>
      </w:r>
      <w:r w:rsidRPr="0062406B">
        <w:rPr>
          <w:rFonts w:eastAsia="Times New Roman" w:cs="Tahoma"/>
          <w:b/>
          <w:lang w:eastAsia="pl-PL"/>
        </w:rPr>
        <w:t>Stronami</w:t>
      </w:r>
      <w:r w:rsidRPr="0062406B">
        <w:rPr>
          <w:rFonts w:eastAsia="Times New Roman" w:cs="Tahoma"/>
          <w:lang w:eastAsia="pl-PL"/>
        </w:rPr>
        <w:t>.</w:t>
      </w:r>
    </w:p>
    <w:p w14:paraId="5CF74B40" w14:textId="77777777" w:rsidR="0062406B" w:rsidRPr="0062406B" w:rsidRDefault="0062406B" w:rsidP="003A1B48">
      <w:pPr>
        <w:tabs>
          <w:tab w:val="left" w:pos="720"/>
        </w:tabs>
        <w:spacing w:after="0" w:line="360" w:lineRule="auto"/>
        <w:ind w:left="720" w:hanging="720"/>
        <w:jc w:val="both"/>
        <w:rPr>
          <w:rFonts w:eastAsia="Times New Roman" w:cs="Tahoma"/>
          <w:lang w:eastAsia="pl-PL"/>
        </w:rPr>
      </w:pPr>
    </w:p>
    <w:p w14:paraId="160EB50A" w14:textId="77777777" w:rsidR="0062406B" w:rsidRPr="0062406B" w:rsidRDefault="0062406B" w:rsidP="003A1B48">
      <w:pPr>
        <w:tabs>
          <w:tab w:val="left" w:pos="720"/>
        </w:tabs>
        <w:spacing w:after="0" w:line="360" w:lineRule="auto"/>
        <w:ind w:left="720" w:hanging="720"/>
        <w:jc w:val="center"/>
        <w:rPr>
          <w:rFonts w:eastAsia="Times New Roman" w:cs="Tahoma"/>
          <w:b/>
          <w:lang w:eastAsia="pl-PL"/>
        </w:rPr>
      </w:pPr>
      <w:r w:rsidRPr="0062406B">
        <w:rPr>
          <w:rFonts w:eastAsia="Times New Roman" w:cs="Tahoma"/>
          <w:b/>
          <w:lang w:eastAsia="pl-PL"/>
        </w:rPr>
        <w:t xml:space="preserve">PREAMBUŁA </w:t>
      </w:r>
    </w:p>
    <w:p w14:paraId="4D43EB7E" w14:textId="77777777" w:rsidR="0062406B" w:rsidRDefault="0062406B" w:rsidP="003A1B48">
      <w:pPr>
        <w:tabs>
          <w:tab w:val="left" w:pos="720"/>
        </w:tabs>
        <w:spacing w:after="0" w:line="360" w:lineRule="auto"/>
        <w:ind w:left="720" w:hanging="720"/>
        <w:jc w:val="both"/>
        <w:rPr>
          <w:rFonts w:eastAsia="Times New Roman" w:cs="Tahoma"/>
          <w:lang w:eastAsia="pl-PL"/>
        </w:rPr>
      </w:pPr>
      <w:r w:rsidRPr="0062406B">
        <w:rPr>
          <w:rFonts w:eastAsia="Times New Roman" w:cs="Tahoma"/>
          <w:lang w:eastAsia="pl-PL"/>
        </w:rPr>
        <w:t>Zważywszy, ż</w:t>
      </w:r>
      <w:r w:rsidR="00791AEE">
        <w:rPr>
          <w:rFonts w:eastAsia="Times New Roman" w:cs="Tahoma"/>
          <w:lang w:eastAsia="pl-PL"/>
        </w:rPr>
        <w:t>e</w:t>
      </w:r>
      <w:r w:rsidRPr="0062406B">
        <w:rPr>
          <w:rFonts w:eastAsia="Times New Roman" w:cs="Tahoma"/>
          <w:lang w:eastAsia="pl-PL"/>
        </w:rPr>
        <w:t>:</w:t>
      </w:r>
    </w:p>
    <w:p w14:paraId="41AE16B7" w14:textId="77777777" w:rsidR="004D1301" w:rsidRDefault="004D1301" w:rsidP="003A1B48">
      <w:pPr>
        <w:tabs>
          <w:tab w:val="left" w:pos="720"/>
        </w:tabs>
        <w:spacing w:after="0" w:line="360" w:lineRule="auto"/>
        <w:jc w:val="both"/>
        <w:rPr>
          <w:rFonts w:eastAsia="Times New Roman" w:cs="Tahoma"/>
          <w:lang w:eastAsia="pl-PL"/>
        </w:rPr>
      </w:pPr>
    </w:p>
    <w:p w14:paraId="4EAA516E" w14:textId="19CA62D5" w:rsidR="004D1301" w:rsidRPr="004D1301" w:rsidRDefault="004D1301" w:rsidP="0088218F">
      <w:pPr>
        <w:pStyle w:val="Akapitzlist"/>
        <w:numPr>
          <w:ilvl w:val="0"/>
          <w:numId w:val="6"/>
        </w:numPr>
        <w:spacing w:after="0" w:line="360" w:lineRule="auto"/>
        <w:ind w:left="567" w:hanging="567"/>
        <w:jc w:val="both"/>
        <w:rPr>
          <w:rFonts w:eastAsia="Times New Roman" w:cs="Tahoma"/>
          <w:lang w:eastAsia="pl-PL"/>
        </w:rPr>
      </w:pPr>
      <w:r w:rsidRPr="004D1301">
        <w:rPr>
          <w:rFonts w:eastAsia="Times New Roman" w:cs="Tahoma"/>
          <w:lang w:eastAsia="pl-PL"/>
        </w:rPr>
        <w:t>Zainteresowany</w:t>
      </w:r>
      <w:r w:rsidR="00DC62A9">
        <w:rPr>
          <w:rFonts w:eastAsia="Times New Roman" w:cs="Tahoma"/>
          <w:lang w:eastAsia="pl-PL"/>
        </w:rPr>
        <w:t xml:space="preserve"> oświadcza, że planuje</w:t>
      </w:r>
      <w:r w:rsidRPr="004D1301">
        <w:rPr>
          <w:rFonts w:eastAsia="Times New Roman" w:cs="Tahoma"/>
          <w:lang w:eastAsia="pl-PL"/>
        </w:rPr>
        <w:t xml:space="preserve"> złożyć ofertę </w:t>
      </w:r>
      <w:r w:rsidR="002468C1">
        <w:rPr>
          <w:rFonts w:eastAsia="Times New Roman" w:cs="Tahoma"/>
          <w:lang w:eastAsia="pl-PL"/>
        </w:rPr>
        <w:t xml:space="preserve">na zawarcie umowy </w:t>
      </w:r>
      <w:r w:rsidR="0092688C">
        <w:rPr>
          <w:rFonts w:eastAsia="Times New Roman" w:cs="Tahoma"/>
          <w:lang w:eastAsia="pl-PL"/>
        </w:rPr>
        <w:t>sprzedaży</w:t>
      </w:r>
      <w:r w:rsidR="002468C1">
        <w:rPr>
          <w:rFonts w:eastAsia="Times New Roman" w:cs="Tahoma"/>
          <w:lang w:eastAsia="pl-PL"/>
        </w:rPr>
        <w:t xml:space="preserve"> </w:t>
      </w:r>
      <w:r w:rsidR="001C7CE5">
        <w:rPr>
          <w:rFonts w:eastAsia="Times New Roman" w:cs="Tahoma"/>
          <w:lang w:eastAsia="pl-PL"/>
        </w:rPr>
        <w:t>zorganizowanej części przedsiębiorstwa „Cosmar Polska” sp. z o.o.</w:t>
      </w:r>
      <w:r w:rsidR="008D5E53">
        <w:rPr>
          <w:rFonts w:eastAsia="Times New Roman" w:cs="Tahoma"/>
          <w:lang w:eastAsia="pl-PL"/>
        </w:rPr>
        <w:t xml:space="preserve"> w upadłości</w:t>
      </w:r>
      <w:r w:rsidRPr="004D1301">
        <w:rPr>
          <w:rFonts w:eastAsia="Times New Roman" w:cs="Tahoma"/>
          <w:lang w:eastAsia="pl-PL"/>
        </w:rPr>
        <w:t>, zwan</w:t>
      </w:r>
      <w:r w:rsidR="008D5E53">
        <w:rPr>
          <w:rFonts w:eastAsia="Times New Roman" w:cs="Tahoma"/>
          <w:lang w:eastAsia="pl-PL"/>
        </w:rPr>
        <w:t>ą</w:t>
      </w:r>
      <w:r w:rsidRPr="004D1301">
        <w:rPr>
          <w:rFonts w:eastAsia="Times New Roman" w:cs="Tahoma"/>
          <w:lang w:eastAsia="pl-PL"/>
        </w:rPr>
        <w:t xml:space="preserve"> dalej </w:t>
      </w:r>
      <w:r w:rsidRPr="00705C95">
        <w:rPr>
          <w:rFonts w:eastAsia="Times New Roman" w:cs="Tahoma"/>
          <w:b/>
          <w:bCs/>
          <w:lang w:eastAsia="pl-PL"/>
        </w:rPr>
        <w:t>Ofertą</w:t>
      </w:r>
      <w:r w:rsidR="00DC62A9">
        <w:rPr>
          <w:rFonts w:eastAsia="Times New Roman" w:cs="Tahoma"/>
          <w:lang w:eastAsia="pl-PL"/>
        </w:rPr>
        <w:t>;</w:t>
      </w:r>
    </w:p>
    <w:p w14:paraId="7702D8D3" w14:textId="77777777" w:rsidR="0062406B" w:rsidRDefault="004D1301" w:rsidP="0088218F">
      <w:pPr>
        <w:pStyle w:val="Akapitzlist"/>
        <w:numPr>
          <w:ilvl w:val="0"/>
          <w:numId w:val="6"/>
        </w:numPr>
        <w:spacing w:after="0" w:line="360" w:lineRule="auto"/>
        <w:ind w:left="567" w:hanging="567"/>
        <w:jc w:val="both"/>
        <w:rPr>
          <w:rFonts w:eastAsia="Times New Roman" w:cs="Tahoma"/>
          <w:lang w:eastAsia="pl-PL"/>
        </w:rPr>
      </w:pPr>
      <w:r>
        <w:rPr>
          <w:rFonts w:eastAsia="Times New Roman" w:cs="Tahoma"/>
          <w:lang w:eastAsia="pl-PL"/>
        </w:rPr>
        <w:lastRenderedPageBreak/>
        <w:t xml:space="preserve">Przygotowanie </w:t>
      </w:r>
      <w:r w:rsidR="00DC62A9">
        <w:rPr>
          <w:rFonts w:eastAsia="Times New Roman" w:cs="Tahoma"/>
          <w:lang w:eastAsia="pl-PL"/>
        </w:rPr>
        <w:t>O</w:t>
      </w:r>
      <w:r>
        <w:rPr>
          <w:rFonts w:eastAsia="Times New Roman" w:cs="Tahoma"/>
          <w:lang w:eastAsia="pl-PL"/>
        </w:rPr>
        <w:t xml:space="preserve">ferty wymaga </w:t>
      </w:r>
      <w:r w:rsidR="001B0E90">
        <w:rPr>
          <w:rFonts w:eastAsia="Times New Roman" w:cs="Tahoma"/>
          <w:lang w:eastAsia="pl-PL"/>
        </w:rPr>
        <w:t xml:space="preserve">uprzedniego </w:t>
      </w:r>
      <w:r>
        <w:rPr>
          <w:rFonts w:eastAsia="Times New Roman" w:cs="Tahoma"/>
          <w:lang w:eastAsia="pl-PL"/>
        </w:rPr>
        <w:t xml:space="preserve">zapoznania się przez Zainteresowanego z informacjami dotyczącymi przedsiębiorstwa </w:t>
      </w:r>
      <w:r w:rsidR="001C7CE5">
        <w:rPr>
          <w:rFonts w:eastAsia="Times New Roman" w:cs="Tahoma"/>
          <w:lang w:eastAsia="pl-PL"/>
        </w:rPr>
        <w:t>Cosmar Polska</w:t>
      </w:r>
      <w:r w:rsidR="00DC62A9">
        <w:rPr>
          <w:rFonts w:eastAsia="Times New Roman" w:cs="Tahoma"/>
          <w:lang w:eastAsia="pl-PL"/>
        </w:rPr>
        <w:t xml:space="preserve">, które zostaną udostępnione przez </w:t>
      </w:r>
      <w:r w:rsidR="001C7CE5">
        <w:rPr>
          <w:rFonts w:eastAsia="Times New Roman" w:cs="Tahoma"/>
          <w:lang w:eastAsia="pl-PL"/>
        </w:rPr>
        <w:t>Cosmar Polska</w:t>
      </w:r>
      <w:r w:rsidR="00DC62A9">
        <w:rPr>
          <w:rFonts w:eastAsia="Times New Roman" w:cs="Tahoma"/>
          <w:lang w:eastAsia="pl-PL"/>
        </w:rPr>
        <w:t xml:space="preserve">, w procesie zwanym dalej </w:t>
      </w:r>
      <w:r w:rsidR="00DC62A9" w:rsidRPr="001B0E90">
        <w:rPr>
          <w:rFonts w:eastAsia="Times New Roman" w:cs="Tahoma"/>
          <w:b/>
          <w:bCs/>
          <w:lang w:eastAsia="pl-PL"/>
        </w:rPr>
        <w:t>Przekazywaniem informacji</w:t>
      </w:r>
      <w:r w:rsidR="00DC62A9">
        <w:rPr>
          <w:rFonts w:eastAsia="Times New Roman" w:cs="Tahoma"/>
          <w:lang w:eastAsia="pl-PL"/>
        </w:rPr>
        <w:t>;</w:t>
      </w:r>
    </w:p>
    <w:p w14:paraId="43451E1F" w14:textId="77777777" w:rsidR="0062406B" w:rsidRDefault="0062406B" w:rsidP="0088218F">
      <w:pPr>
        <w:pStyle w:val="Akapitzlist"/>
        <w:numPr>
          <w:ilvl w:val="0"/>
          <w:numId w:val="6"/>
        </w:numPr>
        <w:spacing w:after="0" w:line="360" w:lineRule="auto"/>
        <w:ind w:left="567" w:hanging="567"/>
        <w:jc w:val="both"/>
        <w:rPr>
          <w:rFonts w:eastAsia="Times New Roman" w:cs="Tahoma"/>
          <w:lang w:eastAsia="pl-PL"/>
        </w:rPr>
      </w:pPr>
      <w:r w:rsidRPr="00DC62A9">
        <w:rPr>
          <w:rFonts w:eastAsia="Times New Roman" w:cs="Tahoma"/>
          <w:lang w:eastAsia="pl-PL"/>
        </w:rPr>
        <w:t xml:space="preserve">W toku </w:t>
      </w:r>
      <w:r w:rsidR="00DC62A9">
        <w:rPr>
          <w:rFonts w:eastAsia="Times New Roman" w:cs="Tahoma"/>
          <w:lang w:eastAsia="pl-PL"/>
        </w:rPr>
        <w:t>Przekazywania informacji</w:t>
      </w:r>
      <w:r w:rsidRPr="00DC62A9">
        <w:rPr>
          <w:rFonts w:eastAsia="Times New Roman" w:cs="Tahoma"/>
          <w:lang w:eastAsia="pl-PL"/>
        </w:rPr>
        <w:t xml:space="preserve"> Strony będą przekazywać sobie wzajemnie informacje o charakterze poufnym;</w:t>
      </w:r>
    </w:p>
    <w:p w14:paraId="4DA174AF" w14:textId="77777777" w:rsidR="002025B5" w:rsidRDefault="0062406B" w:rsidP="002025B5">
      <w:pPr>
        <w:pStyle w:val="Akapitzlist"/>
        <w:numPr>
          <w:ilvl w:val="0"/>
          <w:numId w:val="6"/>
        </w:numPr>
        <w:spacing w:after="0" w:line="360" w:lineRule="auto"/>
        <w:ind w:left="567" w:hanging="567"/>
        <w:jc w:val="both"/>
        <w:rPr>
          <w:rFonts w:eastAsia="Times New Roman" w:cs="Tahoma"/>
          <w:lang w:eastAsia="pl-PL"/>
        </w:rPr>
      </w:pPr>
      <w:r w:rsidRPr="00DC62A9">
        <w:rPr>
          <w:rFonts w:eastAsia="Times New Roman" w:cs="Tahoma"/>
          <w:lang w:eastAsia="pl-PL"/>
        </w:rPr>
        <w:t>Celem Umowy jest określenie wzajemnych obowiązków w zakresie zachowania poufnego charakteru ujawnianych sobie nawzajem informacji</w:t>
      </w:r>
      <w:r w:rsidR="002025B5">
        <w:rPr>
          <w:rFonts w:eastAsia="Times New Roman" w:cs="Tahoma"/>
          <w:lang w:eastAsia="pl-PL"/>
        </w:rPr>
        <w:t>;</w:t>
      </w:r>
    </w:p>
    <w:p w14:paraId="46064D38" w14:textId="594822F1" w:rsidR="0062406B" w:rsidRPr="00671953" w:rsidRDefault="002025B5" w:rsidP="002025B5">
      <w:pPr>
        <w:pStyle w:val="Akapitzlist"/>
        <w:numPr>
          <w:ilvl w:val="0"/>
          <w:numId w:val="6"/>
        </w:numPr>
        <w:spacing w:after="0" w:line="360" w:lineRule="auto"/>
        <w:ind w:left="567" w:hanging="567"/>
        <w:jc w:val="both"/>
        <w:rPr>
          <w:rFonts w:eastAsia="Times New Roman" w:cs="Tahoma"/>
          <w:lang w:eastAsia="pl-PL"/>
        </w:rPr>
      </w:pPr>
      <w:r>
        <w:rPr>
          <w:rFonts w:eastAsia="Times New Roman" w:cs="Tahoma"/>
          <w:lang w:eastAsia="pl-PL"/>
        </w:rPr>
        <w:t xml:space="preserve">Informacje przekazywane są w ramach </w:t>
      </w:r>
      <w:r w:rsidR="002468C1">
        <w:rPr>
          <w:rFonts w:eastAsia="Times New Roman" w:cs="Tahoma"/>
          <w:lang w:eastAsia="pl-PL"/>
        </w:rPr>
        <w:t xml:space="preserve">konkursu ofert na zawarcie umowy </w:t>
      </w:r>
      <w:r w:rsidR="0092688C">
        <w:rPr>
          <w:rFonts w:eastAsia="Times New Roman" w:cs="Tahoma"/>
          <w:lang w:eastAsia="pl-PL"/>
        </w:rPr>
        <w:t>sprzedaży</w:t>
      </w:r>
      <w:r>
        <w:rPr>
          <w:rFonts w:eastAsia="Times New Roman" w:cs="Tahoma"/>
          <w:lang w:eastAsia="pl-PL"/>
        </w:rPr>
        <w:t xml:space="preserve"> </w:t>
      </w:r>
      <w:r>
        <w:t xml:space="preserve">zorganizowanej części </w:t>
      </w:r>
      <w:r w:rsidRPr="003309C5">
        <w:t>przedsiębiorstw</w:t>
      </w:r>
      <w:r>
        <w:t>a</w:t>
      </w:r>
      <w:r w:rsidRPr="003309C5">
        <w:t xml:space="preserve"> Cosmar Polska sp. z o.o. w upadłości z siedzibą w Warszawie, funkcjonujące</w:t>
      </w:r>
      <w:r>
        <w:t>j</w:t>
      </w:r>
      <w:r w:rsidRPr="003309C5">
        <w:t xml:space="preserve"> </w:t>
      </w:r>
      <w:r>
        <w:t>pod nazwą handlową</w:t>
      </w:r>
      <w:r w:rsidRPr="003309C5">
        <w:t xml:space="preserve"> </w:t>
      </w:r>
      <w:r>
        <w:t>„</w:t>
      </w:r>
      <w:r w:rsidRPr="003309C5">
        <w:t>Regent</w:t>
      </w:r>
      <w:r>
        <w:t xml:space="preserve"> Warsaw Hotel</w:t>
      </w:r>
      <w:r w:rsidRPr="003309C5">
        <w:t>”</w:t>
      </w:r>
      <w:r>
        <w:t xml:space="preserve"> </w:t>
      </w:r>
    </w:p>
    <w:p w14:paraId="7ACD298B" w14:textId="77777777" w:rsidR="004D1301" w:rsidRPr="0062406B" w:rsidRDefault="004D1301" w:rsidP="003A1B48">
      <w:pPr>
        <w:tabs>
          <w:tab w:val="left" w:pos="720"/>
        </w:tabs>
        <w:spacing w:after="0" w:line="360" w:lineRule="auto"/>
        <w:ind w:left="720" w:hanging="720"/>
        <w:jc w:val="both"/>
        <w:rPr>
          <w:rFonts w:eastAsia="Times New Roman" w:cs="Tahoma"/>
          <w:lang w:eastAsia="pl-PL"/>
        </w:rPr>
      </w:pPr>
    </w:p>
    <w:p w14:paraId="2BBFAF49" w14:textId="77777777" w:rsidR="0062406B" w:rsidRPr="0062406B" w:rsidRDefault="0062406B" w:rsidP="003A1B48">
      <w:pPr>
        <w:tabs>
          <w:tab w:val="left" w:pos="720"/>
        </w:tabs>
        <w:spacing w:after="0" w:line="360" w:lineRule="auto"/>
        <w:ind w:left="720" w:hanging="720"/>
        <w:jc w:val="both"/>
        <w:rPr>
          <w:rFonts w:eastAsia="Times New Roman" w:cs="Tahoma"/>
          <w:lang w:eastAsia="pl-PL"/>
        </w:rPr>
      </w:pPr>
      <w:r w:rsidRPr="0062406B">
        <w:rPr>
          <w:rFonts w:eastAsia="Times New Roman" w:cs="Tahoma"/>
          <w:lang w:eastAsia="pl-PL"/>
        </w:rPr>
        <w:t xml:space="preserve">Strony postanowiły zawrzeć </w:t>
      </w:r>
      <w:r w:rsidR="001B0E90">
        <w:rPr>
          <w:rFonts w:eastAsia="Times New Roman" w:cs="Tahoma"/>
          <w:lang w:eastAsia="pl-PL"/>
        </w:rPr>
        <w:t xml:space="preserve">niniejszą </w:t>
      </w:r>
      <w:r w:rsidRPr="0062406B">
        <w:rPr>
          <w:rFonts w:eastAsia="Times New Roman" w:cs="Tahoma"/>
          <w:lang w:eastAsia="pl-PL"/>
        </w:rPr>
        <w:t xml:space="preserve">umowę, zwaną dalej </w:t>
      </w:r>
      <w:r w:rsidRPr="0062406B">
        <w:rPr>
          <w:rFonts w:eastAsia="Times New Roman" w:cs="Tahoma"/>
          <w:b/>
          <w:lang w:eastAsia="pl-PL"/>
        </w:rPr>
        <w:t>Umową</w:t>
      </w:r>
      <w:r w:rsidRPr="0062406B">
        <w:rPr>
          <w:rFonts w:eastAsia="Times New Roman" w:cs="Tahoma"/>
          <w:lang w:eastAsia="pl-PL"/>
        </w:rPr>
        <w:t>, o następującej treści:</w:t>
      </w:r>
    </w:p>
    <w:p w14:paraId="73B44BAC" w14:textId="77777777" w:rsidR="0062406B" w:rsidRPr="0062406B" w:rsidRDefault="0062406B" w:rsidP="003A1B48">
      <w:pPr>
        <w:tabs>
          <w:tab w:val="left" w:pos="720"/>
        </w:tabs>
        <w:spacing w:after="0" w:line="360" w:lineRule="auto"/>
        <w:ind w:left="720" w:hanging="720"/>
        <w:jc w:val="both"/>
        <w:rPr>
          <w:rFonts w:eastAsia="Times New Roman" w:cs="Tahoma"/>
          <w:b/>
          <w:lang w:eastAsia="pl-PL"/>
        </w:rPr>
      </w:pPr>
    </w:p>
    <w:p w14:paraId="66C8029D" w14:textId="77777777" w:rsidR="0062406B" w:rsidRPr="0062406B" w:rsidRDefault="0062406B" w:rsidP="003A1B48">
      <w:pPr>
        <w:tabs>
          <w:tab w:val="left" w:pos="567"/>
        </w:tabs>
        <w:spacing w:after="0" w:line="360" w:lineRule="auto"/>
        <w:ind w:left="720" w:hanging="720"/>
        <w:jc w:val="both"/>
        <w:rPr>
          <w:rFonts w:eastAsia="Times New Roman" w:cs="Tahoma"/>
          <w:b/>
          <w:lang w:eastAsia="pl-PL"/>
        </w:rPr>
      </w:pPr>
      <w:r w:rsidRPr="0062406B">
        <w:rPr>
          <w:rFonts w:eastAsia="Times New Roman" w:cs="Tahoma"/>
          <w:b/>
          <w:lang w:eastAsia="pl-PL"/>
        </w:rPr>
        <w:t>I.</w:t>
      </w:r>
      <w:r w:rsidRPr="0062406B">
        <w:rPr>
          <w:rFonts w:eastAsia="Times New Roman" w:cs="Tahoma"/>
          <w:b/>
          <w:lang w:eastAsia="pl-PL"/>
        </w:rPr>
        <w:tab/>
      </w:r>
      <w:r w:rsidRPr="0062406B">
        <w:rPr>
          <w:rFonts w:eastAsia="Times New Roman" w:cs="Tahoma"/>
          <w:b/>
          <w:u w:val="single"/>
          <w:lang w:eastAsia="pl-PL"/>
        </w:rPr>
        <w:t>Informacje Poufne</w:t>
      </w:r>
    </w:p>
    <w:p w14:paraId="22192810" w14:textId="77777777" w:rsidR="0062406B" w:rsidRPr="0062406B" w:rsidRDefault="0062406B" w:rsidP="00F03FA2">
      <w:pPr>
        <w:numPr>
          <w:ilvl w:val="0"/>
          <w:numId w:val="1"/>
        </w:numPr>
        <w:tabs>
          <w:tab w:val="clear" w:pos="720"/>
        </w:tabs>
        <w:spacing w:after="0" w:line="360" w:lineRule="auto"/>
        <w:ind w:left="540" w:hanging="540"/>
        <w:jc w:val="both"/>
        <w:rPr>
          <w:rFonts w:eastAsia="Times New Roman" w:cs="Tahoma"/>
          <w:lang w:eastAsia="pl-PL"/>
        </w:rPr>
      </w:pPr>
      <w:r w:rsidRPr="0062406B">
        <w:rPr>
          <w:rFonts w:eastAsia="Times New Roman" w:cs="Tahoma"/>
          <w:lang w:eastAsia="pl-PL"/>
        </w:rPr>
        <w:t xml:space="preserve">Strony postanawiają, że wszelkie informacje ujawnione w trakcie </w:t>
      </w:r>
      <w:r w:rsidR="00DC62A9">
        <w:rPr>
          <w:rFonts w:eastAsia="Times New Roman" w:cs="Tahoma"/>
          <w:lang w:eastAsia="pl-PL"/>
        </w:rPr>
        <w:t>Przekazywania informacji</w:t>
      </w:r>
      <w:r w:rsidR="001B0E90">
        <w:rPr>
          <w:rFonts w:eastAsia="Times New Roman" w:cs="Tahoma"/>
          <w:lang w:eastAsia="pl-PL"/>
        </w:rPr>
        <w:t>,</w:t>
      </w:r>
      <w:r w:rsidRPr="0062406B">
        <w:rPr>
          <w:rFonts w:eastAsia="Times New Roman" w:cs="Tahoma"/>
          <w:lang w:eastAsia="pl-PL"/>
        </w:rPr>
        <w:t xml:space="preserve"> dotyczące którejkolwiek ze Stron, </w:t>
      </w:r>
      <w:r w:rsidR="00DC62A9">
        <w:rPr>
          <w:rFonts w:eastAsia="Times New Roman" w:cs="Tahoma"/>
          <w:lang w:eastAsia="pl-PL"/>
        </w:rPr>
        <w:t xml:space="preserve">a w szczególności informacje dotyczące przedsiębiorstwa </w:t>
      </w:r>
      <w:r w:rsidR="001C7CE5">
        <w:rPr>
          <w:rFonts w:eastAsia="Times New Roman" w:cs="Tahoma"/>
          <w:lang w:eastAsia="pl-PL"/>
        </w:rPr>
        <w:t>Cosmar Polska,</w:t>
      </w:r>
      <w:r w:rsidR="00DC62A9" w:rsidRPr="0062406B">
        <w:rPr>
          <w:rFonts w:eastAsia="Times New Roman" w:cs="Tahoma"/>
          <w:lang w:eastAsia="pl-PL"/>
        </w:rPr>
        <w:t xml:space="preserve"> </w:t>
      </w:r>
      <w:r w:rsidRPr="0062406B">
        <w:rPr>
          <w:rFonts w:eastAsia="Times New Roman" w:cs="Tahoma"/>
          <w:lang w:eastAsia="pl-PL"/>
        </w:rPr>
        <w:t xml:space="preserve">stanowią informacje poufne, zwane dalej </w:t>
      </w:r>
      <w:r w:rsidRPr="0062406B">
        <w:rPr>
          <w:rFonts w:eastAsia="Times New Roman" w:cs="Tahoma"/>
          <w:b/>
          <w:lang w:eastAsia="pl-PL"/>
        </w:rPr>
        <w:t>Informacjami Poufnymi</w:t>
      </w:r>
      <w:r w:rsidRPr="0062406B">
        <w:rPr>
          <w:rFonts w:eastAsia="Times New Roman" w:cs="Tahoma"/>
          <w:lang w:eastAsia="pl-PL"/>
        </w:rPr>
        <w:t>.</w:t>
      </w:r>
    </w:p>
    <w:p w14:paraId="3A22BE49" w14:textId="77777777" w:rsidR="0062406B" w:rsidRPr="001B0E90" w:rsidRDefault="0062406B" w:rsidP="001B0E90">
      <w:pPr>
        <w:numPr>
          <w:ilvl w:val="0"/>
          <w:numId w:val="1"/>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 xml:space="preserve">W szczególności, do Informacji Poufnych zaliczane będą informacje stanowiące tajemnicę </w:t>
      </w:r>
      <w:r w:rsidRPr="006F6BD1">
        <w:rPr>
          <w:rFonts w:eastAsia="Times New Roman" w:cs="Tahoma"/>
          <w:lang w:eastAsia="pl-PL"/>
        </w:rPr>
        <w:t xml:space="preserve">przedsiębiorstwa Strony ujawniającej, w rozumieniu art. 11 ust. </w:t>
      </w:r>
      <w:r w:rsidR="001B0E90" w:rsidRPr="006F6BD1">
        <w:rPr>
          <w:rFonts w:eastAsia="Times New Roman" w:cs="Tahoma"/>
          <w:lang w:eastAsia="pl-PL"/>
        </w:rPr>
        <w:t>2</w:t>
      </w:r>
      <w:r w:rsidRPr="006F6BD1">
        <w:rPr>
          <w:rFonts w:eastAsia="Times New Roman" w:cs="Tahoma"/>
          <w:lang w:eastAsia="pl-PL"/>
        </w:rPr>
        <w:t xml:space="preserve"> ustawy z dnia 16 kwietnia 1993 roku o zwalczaniu nieuczciwej konkurencji, obejmując</w:t>
      </w:r>
      <w:r w:rsidR="008D5E53">
        <w:rPr>
          <w:rFonts w:eastAsia="Times New Roman" w:cs="Tahoma"/>
          <w:lang w:eastAsia="pl-PL"/>
        </w:rPr>
        <w:t>e</w:t>
      </w:r>
      <w:r w:rsidRPr="006F6BD1">
        <w:rPr>
          <w:rFonts w:eastAsia="Times New Roman" w:cs="Tahoma"/>
          <w:lang w:eastAsia="pl-PL"/>
        </w:rPr>
        <w:t xml:space="preserve"> </w:t>
      </w:r>
      <w:r w:rsidR="001B0E90" w:rsidRPr="006F6BD1">
        <w:rPr>
          <w:rFonts w:eastAsia="Times New Roman" w:cs="Times New Roman"/>
          <w:lang w:eastAsia="pl-PL"/>
        </w:rPr>
        <w:t>informacje techniczne, technologiczne, handlowe, organizacyjne przedsiębiorstwa lub inne informacje posiadające wartość gospodarczą, które jako całość lub w szczególnym zestawieniu i zbiorze ich elementów nie są powszechnie znane albo nie są łatwo dostępne</w:t>
      </w:r>
      <w:r w:rsidR="001B0E90" w:rsidRPr="006F6BD1">
        <w:rPr>
          <w:rFonts w:eastAsia="Times New Roman" w:cs="Tahoma"/>
          <w:lang w:eastAsia="pl-PL"/>
        </w:rPr>
        <w:t>,</w:t>
      </w:r>
      <w:r w:rsidRPr="006F6BD1">
        <w:rPr>
          <w:rFonts w:eastAsia="Times New Roman" w:cs="Tahoma"/>
          <w:lang w:eastAsia="pl-PL"/>
        </w:rPr>
        <w:t xml:space="preserve"> niezależnie </w:t>
      </w:r>
      <w:r w:rsidRPr="001B0E90">
        <w:rPr>
          <w:rFonts w:eastAsia="Times New Roman" w:cs="Tahoma"/>
          <w:lang w:eastAsia="pl-PL"/>
        </w:rPr>
        <w:t>od tego, czy Strona ujawniająca podjęła niezbędne działania w celu zachowania ich poufności. Informacjami Poufnymi są także wszelkie inne informacje niestanowiące tajemnicy przedsiębiorstwa, lecz ujawnienie których mogłoby narazić Stronę ujawniającą na szkodę</w:t>
      </w:r>
      <w:r w:rsidR="006F6BD1">
        <w:rPr>
          <w:rFonts w:eastAsia="Times New Roman" w:cs="Tahoma"/>
          <w:lang w:eastAsia="pl-PL"/>
        </w:rPr>
        <w:t xml:space="preserve"> lub szkodę wyrządzić</w:t>
      </w:r>
      <w:r w:rsidRPr="001B0E90">
        <w:rPr>
          <w:rFonts w:eastAsia="Times New Roman" w:cs="Tahoma"/>
          <w:lang w:eastAsia="pl-PL"/>
        </w:rPr>
        <w:t>.</w:t>
      </w:r>
    </w:p>
    <w:p w14:paraId="61EAD381" w14:textId="77777777" w:rsidR="0062406B" w:rsidRPr="0062406B" w:rsidRDefault="0062406B" w:rsidP="003A1B48">
      <w:pPr>
        <w:numPr>
          <w:ilvl w:val="0"/>
          <w:numId w:val="1"/>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Informacje Poufne obejmują także wszelkie dane i informacje zawarte w materiałach informacyjnych, prospektach, kalkulacjach</w:t>
      </w:r>
      <w:r w:rsidR="00D73C59">
        <w:rPr>
          <w:rFonts w:eastAsia="Times New Roman" w:cs="Tahoma"/>
          <w:lang w:eastAsia="pl-PL"/>
        </w:rPr>
        <w:t>, zestawieniach</w:t>
      </w:r>
      <w:r w:rsidRPr="0062406B">
        <w:rPr>
          <w:rFonts w:eastAsia="Times New Roman" w:cs="Tahoma"/>
          <w:lang w:eastAsia="pl-PL"/>
        </w:rPr>
        <w:t xml:space="preserve"> itp., dostarczonych w toku </w:t>
      </w:r>
      <w:r w:rsidR="005A6C2D">
        <w:rPr>
          <w:rFonts w:eastAsia="Times New Roman" w:cs="Tahoma"/>
          <w:lang w:eastAsia="pl-PL"/>
        </w:rPr>
        <w:t>Przekazywania informacji</w:t>
      </w:r>
      <w:r w:rsidRPr="0062406B">
        <w:rPr>
          <w:rFonts w:eastAsia="Times New Roman" w:cs="Tahoma"/>
          <w:lang w:eastAsia="pl-PL"/>
        </w:rPr>
        <w:t xml:space="preserve"> przez którąkolwiek ze Stron.</w:t>
      </w:r>
    </w:p>
    <w:p w14:paraId="08C0E5AA" w14:textId="77777777" w:rsidR="0062406B" w:rsidRPr="0062406B" w:rsidRDefault="0062406B" w:rsidP="003A1B48">
      <w:pPr>
        <w:spacing w:after="0" w:line="360" w:lineRule="auto"/>
        <w:ind w:left="705" w:hanging="705"/>
        <w:jc w:val="both"/>
        <w:rPr>
          <w:rFonts w:eastAsia="Times New Roman" w:cs="Tahoma"/>
          <w:lang w:eastAsia="pl-PL"/>
        </w:rPr>
      </w:pPr>
    </w:p>
    <w:p w14:paraId="6B377084" w14:textId="77777777" w:rsidR="0062406B" w:rsidRPr="0062406B" w:rsidRDefault="0062406B" w:rsidP="003A1B48">
      <w:pPr>
        <w:spacing w:after="0" w:line="360" w:lineRule="auto"/>
        <w:ind w:left="567" w:hanging="567"/>
        <w:jc w:val="both"/>
        <w:rPr>
          <w:rFonts w:eastAsia="Times New Roman" w:cs="Tahoma"/>
          <w:b/>
          <w:lang w:eastAsia="pl-PL"/>
        </w:rPr>
      </w:pPr>
      <w:r w:rsidRPr="0062406B">
        <w:rPr>
          <w:rFonts w:eastAsia="Times New Roman" w:cs="Tahoma"/>
          <w:b/>
          <w:lang w:eastAsia="pl-PL"/>
        </w:rPr>
        <w:t>II.</w:t>
      </w:r>
      <w:r w:rsidRPr="0062406B">
        <w:rPr>
          <w:rFonts w:eastAsia="Times New Roman" w:cs="Tahoma"/>
          <w:b/>
          <w:lang w:eastAsia="pl-PL"/>
        </w:rPr>
        <w:tab/>
      </w:r>
      <w:r w:rsidRPr="0062406B">
        <w:rPr>
          <w:rFonts w:eastAsia="Times New Roman" w:cs="Tahoma"/>
          <w:b/>
          <w:u w:val="single"/>
          <w:lang w:eastAsia="pl-PL"/>
        </w:rPr>
        <w:t>Obowiązki w zakresie poufności</w:t>
      </w:r>
    </w:p>
    <w:p w14:paraId="48E455EA" w14:textId="77777777" w:rsidR="0062406B" w:rsidRPr="0062406B" w:rsidRDefault="0062406B" w:rsidP="003A1B48">
      <w:pPr>
        <w:numPr>
          <w:ilvl w:val="0"/>
          <w:numId w:val="2"/>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Żadna ze Stron nie będzie ujawniać, wykorzystywać ani rozpowszechniać Informacji Poufnych</w:t>
      </w:r>
      <w:r w:rsidR="00ED4FBE">
        <w:rPr>
          <w:rFonts w:eastAsia="Times New Roman" w:cs="Tahoma"/>
          <w:lang w:eastAsia="pl-PL"/>
        </w:rPr>
        <w:t xml:space="preserve"> przekazanych przez drugą Stronę</w:t>
      </w:r>
      <w:r w:rsidRPr="0062406B">
        <w:rPr>
          <w:rFonts w:eastAsia="Times New Roman" w:cs="Tahoma"/>
          <w:lang w:eastAsia="pl-PL"/>
        </w:rPr>
        <w:t>, chyba że za uprzednią pisemną zgodą drugiej Strony. W szczególności, każda ze Stron:</w:t>
      </w:r>
    </w:p>
    <w:p w14:paraId="7AC0C374" w14:textId="77777777" w:rsidR="0062406B" w:rsidRPr="0062406B" w:rsidRDefault="0062406B" w:rsidP="003A1B48">
      <w:pPr>
        <w:numPr>
          <w:ilvl w:val="1"/>
          <w:numId w:val="2"/>
        </w:numPr>
        <w:tabs>
          <w:tab w:val="num" w:pos="1080"/>
        </w:tabs>
        <w:spacing w:after="0" w:line="360" w:lineRule="auto"/>
        <w:ind w:left="1080" w:hanging="540"/>
        <w:jc w:val="both"/>
        <w:rPr>
          <w:rFonts w:eastAsia="Times New Roman" w:cs="Tahoma"/>
          <w:lang w:eastAsia="pl-PL"/>
        </w:rPr>
      </w:pPr>
      <w:r w:rsidRPr="0062406B">
        <w:rPr>
          <w:rFonts w:eastAsia="Times New Roman" w:cs="Tahoma"/>
          <w:lang w:eastAsia="pl-PL"/>
        </w:rPr>
        <w:lastRenderedPageBreak/>
        <w:t xml:space="preserve">chronić będzie Informacje Poufne uzyskane w toku </w:t>
      </w:r>
      <w:r w:rsidR="005A6C2D">
        <w:rPr>
          <w:rFonts w:eastAsia="Times New Roman" w:cs="Tahoma"/>
          <w:lang w:eastAsia="pl-PL"/>
        </w:rPr>
        <w:t>Przekazywania informacji</w:t>
      </w:r>
      <w:r w:rsidRPr="0062406B">
        <w:rPr>
          <w:rFonts w:eastAsia="Times New Roman" w:cs="Tahoma"/>
          <w:lang w:eastAsia="pl-PL"/>
        </w:rPr>
        <w:t xml:space="preserve"> poprzez dołożenie co najmniej takiej staranności, jakiej Strona dokłada w celu ochrony własnych informacji poufnych;</w:t>
      </w:r>
    </w:p>
    <w:p w14:paraId="501723FD" w14:textId="77777777" w:rsidR="0062406B" w:rsidRPr="0062406B" w:rsidRDefault="0062406B" w:rsidP="003A1B48">
      <w:pPr>
        <w:numPr>
          <w:ilvl w:val="1"/>
          <w:numId w:val="2"/>
        </w:numPr>
        <w:tabs>
          <w:tab w:val="num" w:pos="1080"/>
        </w:tabs>
        <w:spacing w:after="0" w:line="360" w:lineRule="auto"/>
        <w:ind w:left="1080" w:hanging="540"/>
        <w:jc w:val="both"/>
        <w:rPr>
          <w:rFonts w:eastAsia="Times New Roman" w:cs="Tahoma"/>
          <w:lang w:eastAsia="pl-PL"/>
        </w:rPr>
      </w:pPr>
      <w:r w:rsidRPr="0062406B">
        <w:rPr>
          <w:rFonts w:eastAsia="Times New Roman" w:cs="Tahoma"/>
          <w:lang w:eastAsia="pl-PL"/>
        </w:rPr>
        <w:t xml:space="preserve">wykorzysta uzyskane Informacje Poufne wyłącznie w celu </w:t>
      </w:r>
      <w:r w:rsidR="005A6C2D">
        <w:rPr>
          <w:rFonts w:eastAsia="Times New Roman" w:cs="Tahoma"/>
          <w:lang w:eastAsia="pl-PL"/>
        </w:rPr>
        <w:t>przygotowania Oferty</w:t>
      </w:r>
      <w:r w:rsidRPr="0062406B">
        <w:rPr>
          <w:rFonts w:eastAsia="Times New Roman" w:cs="Tahoma"/>
          <w:lang w:eastAsia="pl-PL"/>
        </w:rPr>
        <w:t>;</w:t>
      </w:r>
    </w:p>
    <w:p w14:paraId="1EC20729" w14:textId="0694C99E" w:rsidR="00A44248" w:rsidRPr="00A44248" w:rsidRDefault="0062406B" w:rsidP="00A44248">
      <w:pPr>
        <w:numPr>
          <w:ilvl w:val="1"/>
          <w:numId w:val="2"/>
        </w:numPr>
        <w:tabs>
          <w:tab w:val="num" w:pos="1080"/>
        </w:tabs>
        <w:spacing w:after="0" w:line="360" w:lineRule="auto"/>
        <w:ind w:left="1080" w:hanging="540"/>
        <w:jc w:val="both"/>
        <w:rPr>
          <w:rFonts w:eastAsia="Times New Roman" w:cs="Tahoma"/>
          <w:lang w:eastAsia="pl-PL"/>
        </w:rPr>
      </w:pPr>
      <w:r w:rsidRPr="0062406B">
        <w:rPr>
          <w:rFonts w:eastAsia="Times New Roman" w:cs="Tahoma"/>
          <w:lang w:eastAsia="pl-PL"/>
        </w:rPr>
        <w:t xml:space="preserve">nie ujawni </w:t>
      </w:r>
      <w:r w:rsidR="008667C2">
        <w:rPr>
          <w:rFonts w:eastAsia="Times New Roman" w:cs="Tahoma"/>
          <w:lang w:eastAsia="pl-PL"/>
        </w:rPr>
        <w:t xml:space="preserve">Informacji Poufnych oraz </w:t>
      </w:r>
      <w:r w:rsidRPr="0062406B">
        <w:rPr>
          <w:rFonts w:eastAsia="Times New Roman" w:cs="Tahoma"/>
          <w:lang w:eastAsia="pl-PL"/>
        </w:rPr>
        <w:t xml:space="preserve">faktu </w:t>
      </w:r>
      <w:r w:rsidR="005A6C2D">
        <w:rPr>
          <w:rFonts w:eastAsia="Times New Roman" w:cs="Tahoma"/>
          <w:lang w:eastAsia="pl-PL"/>
        </w:rPr>
        <w:t xml:space="preserve">Przekazywania informacji przez </w:t>
      </w:r>
      <w:r w:rsidR="00043105">
        <w:rPr>
          <w:rFonts w:eastAsia="Times New Roman" w:cs="Tahoma"/>
          <w:lang w:eastAsia="pl-PL"/>
        </w:rPr>
        <w:t>Cosmar Polska</w:t>
      </w:r>
      <w:r w:rsidR="008667C2">
        <w:rPr>
          <w:rFonts w:eastAsia="Times New Roman" w:cs="Tahoma"/>
          <w:lang w:eastAsia="pl-PL"/>
        </w:rPr>
        <w:t xml:space="preserve"> </w:t>
      </w:r>
      <w:r w:rsidRPr="0062406B">
        <w:rPr>
          <w:rFonts w:eastAsia="Times New Roman" w:cs="Tahoma"/>
          <w:lang w:eastAsia="pl-PL"/>
        </w:rPr>
        <w:t>os</w:t>
      </w:r>
      <w:r w:rsidR="008667C2">
        <w:rPr>
          <w:rFonts w:eastAsia="Times New Roman" w:cs="Tahoma"/>
          <w:lang w:eastAsia="pl-PL"/>
        </w:rPr>
        <w:t>obom</w:t>
      </w:r>
      <w:r w:rsidRPr="0062406B">
        <w:rPr>
          <w:rFonts w:eastAsia="Times New Roman" w:cs="Tahoma"/>
          <w:lang w:eastAsia="pl-PL"/>
        </w:rPr>
        <w:t xml:space="preserve"> trzeci</w:t>
      </w:r>
      <w:r w:rsidR="008667C2">
        <w:rPr>
          <w:rFonts w:eastAsia="Times New Roman" w:cs="Tahoma"/>
          <w:lang w:eastAsia="pl-PL"/>
        </w:rPr>
        <w:t>m</w:t>
      </w:r>
      <w:r w:rsidR="00A44248">
        <w:rPr>
          <w:rFonts w:eastAsia="Times New Roman" w:cs="Tahoma"/>
          <w:lang w:eastAsia="pl-PL"/>
        </w:rPr>
        <w:t>,</w:t>
      </w:r>
      <w:r w:rsidR="00A44248" w:rsidRPr="00A44248">
        <w:rPr>
          <w:rFonts w:eastAsia="Times New Roman" w:cs="Tahoma"/>
          <w:lang w:eastAsia="pl-PL"/>
        </w:rPr>
        <w:t xml:space="preserve"> z </w:t>
      </w:r>
      <w:r w:rsidR="00A44248" w:rsidRPr="00A44248">
        <w:rPr>
          <w:rFonts w:eastAsia="Times New Roman" w:cs="Tahoma"/>
          <w:lang w:eastAsia="pl-PL"/>
        </w:rPr>
        <w:t>wyjątkiem</w:t>
      </w:r>
      <w:r w:rsidR="00A44248" w:rsidRPr="00A44248">
        <w:rPr>
          <w:rFonts w:eastAsia="Times New Roman" w:cs="Tahoma"/>
          <w:lang w:eastAsia="pl-PL"/>
        </w:rPr>
        <w:t xml:space="preserve"> </w:t>
      </w:r>
      <w:r w:rsidR="00A44248" w:rsidRPr="00A44248">
        <w:rPr>
          <w:rFonts w:eastAsia="Times New Roman" w:cs="Tahoma"/>
          <w:lang w:eastAsia="pl-PL"/>
        </w:rPr>
        <w:t>doradco</w:t>
      </w:r>
      <w:r w:rsidR="00A44248" w:rsidRPr="00A44248">
        <w:rPr>
          <w:rFonts w:eastAsia="Times New Roman" w:cs="Tahoma"/>
          <w:lang w:eastAsia="pl-PL"/>
        </w:rPr>
        <w:t xml:space="preserve"> </w:t>
      </w:r>
      <w:r w:rsidR="00A44248" w:rsidRPr="00A44248">
        <w:rPr>
          <w:rFonts w:eastAsia="Times New Roman" w:cs="Tahoma"/>
          <w:lang w:eastAsia="pl-PL"/>
        </w:rPr>
        <w:t>kupującego</w:t>
      </w:r>
      <w:r w:rsidR="00A44248" w:rsidRPr="00A44248">
        <w:rPr>
          <w:rFonts w:eastAsia="Times New Roman" w:cs="Tahoma"/>
          <w:lang w:eastAsia="pl-PL"/>
        </w:rPr>
        <w:t xml:space="preserve">, </w:t>
      </w:r>
      <w:r w:rsidR="00A44248" w:rsidRPr="00A44248">
        <w:rPr>
          <w:rFonts w:eastAsia="Times New Roman" w:cs="Tahoma"/>
          <w:lang w:eastAsia="pl-PL"/>
        </w:rPr>
        <w:t>którzy</w:t>
      </w:r>
      <w:r w:rsidR="00A44248" w:rsidRPr="00A44248">
        <w:rPr>
          <w:rFonts w:eastAsia="Times New Roman" w:cs="Tahoma"/>
          <w:lang w:eastAsia="pl-PL"/>
        </w:rPr>
        <w:t xml:space="preserve"> </w:t>
      </w:r>
      <w:r w:rsidR="00A44248" w:rsidRPr="00A44248">
        <w:rPr>
          <w:rFonts w:eastAsia="Times New Roman" w:cs="Tahoma"/>
          <w:lang w:eastAsia="pl-PL"/>
        </w:rPr>
        <w:t>zobowiązani</w:t>
      </w:r>
      <w:r w:rsidR="00A44248" w:rsidRPr="00A44248">
        <w:rPr>
          <w:rFonts w:eastAsia="Times New Roman" w:cs="Tahoma"/>
          <w:lang w:eastAsia="pl-PL"/>
        </w:rPr>
        <w:t xml:space="preserve"> </w:t>
      </w:r>
      <w:r w:rsidR="00A44248" w:rsidRPr="00A44248">
        <w:rPr>
          <w:rFonts w:eastAsia="Times New Roman" w:cs="Tahoma"/>
          <w:lang w:eastAsia="pl-PL"/>
        </w:rPr>
        <w:t>będą</w:t>
      </w:r>
      <w:r w:rsidR="00A44248" w:rsidRPr="00A44248">
        <w:rPr>
          <w:rFonts w:eastAsia="Times New Roman" w:cs="Tahoma"/>
          <w:lang w:eastAsia="pl-PL"/>
        </w:rPr>
        <w:t xml:space="preserve"> przez </w:t>
      </w:r>
      <w:r w:rsidR="00A44248" w:rsidRPr="00A44248">
        <w:rPr>
          <w:rFonts w:eastAsia="Times New Roman" w:cs="Tahoma"/>
          <w:lang w:eastAsia="pl-PL"/>
        </w:rPr>
        <w:t>kupującego</w:t>
      </w:r>
      <w:r w:rsidR="00A44248" w:rsidRPr="00A44248">
        <w:rPr>
          <w:rFonts w:eastAsia="Times New Roman" w:cs="Tahoma"/>
          <w:lang w:eastAsia="pl-PL"/>
        </w:rPr>
        <w:t xml:space="preserve"> do zachowania </w:t>
      </w:r>
      <w:r w:rsidR="00A44248" w:rsidRPr="00A44248">
        <w:rPr>
          <w:rFonts w:eastAsia="Times New Roman" w:cs="Tahoma"/>
          <w:lang w:eastAsia="pl-PL"/>
        </w:rPr>
        <w:t>poufności</w:t>
      </w:r>
      <w:r w:rsidR="00A44248" w:rsidRPr="00A44248">
        <w:rPr>
          <w:rFonts w:eastAsia="Times New Roman" w:cs="Tahoma"/>
          <w:lang w:eastAsia="pl-PL"/>
        </w:rPr>
        <w:t xml:space="preserve"> na tych samych zasadach.</w:t>
      </w:r>
    </w:p>
    <w:p w14:paraId="19B067DF" w14:textId="77777777" w:rsidR="0062406B" w:rsidRPr="0062406B" w:rsidRDefault="0062406B" w:rsidP="003A1B48">
      <w:pPr>
        <w:numPr>
          <w:ilvl w:val="0"/>
          <w:numId w:val="2"/>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 xml:space="preserve">W przypadku, gdy z jakichkolwiek przyczyn jedna ze Stron przestanie uczestniczyć w procesie </w:t>
      </w:r>
      <w:r w:rsidR="005A6C2D">
        <w:rPr>
          <w:rFonts w:eastAsia="Times New Roman" w:cs="Tahoma"/>
          <w:lang w:eastAsia="pl-PL"/>
        </w:rPr>
        <w:t>Przekazywania informacji</w:t>
      </w:r>
      <w:r w:rsidRPr="0062406B">
        <w:rPr>
          <w:rFonts w:eastAsia="Times New Roman" w:cs="Tahoma"/>
          <w:lang w:eastAsia="pl-PL"/>
        </w:rPr>
        <w:t xml:space="preserve"> lub z jakichkolwiek powodów nie dojdzie do </w:t>
      </w:r>
      <w:r w:rsidR="005A6C2D">
        <w:rPr>
          <w:rFonts w:eastAsia="Times New Roman" w:cs="Tahoma"/>
          <w:lang w:eastAsia="pl-PL"/>
        </w:rPr>
        <w:t>złożenia Oferty</w:t>
      </w:r>
      <w:r w:rsidRPr="0062406B">
        <w:rPr>
          <w:rFonts w:eastAsia="Times New Roman" w:cs="Tahoma"/>
          <w:lang w:eastAsia="pl-PL"/>
        </w:rPr>
        <w:t>, Strony zobowiązują się do zwrotu wszelkich materiałów zawierających Informacje Poufne lub po uzgodnieniu z drugą Stroną do zniszczenia wszelkich materiałów zawierających te informacje. W przypadku opisanym powyżej Strony zobowiązane są do przekazania sobie pisemnych potwierdzeń dokonania takiego zniszczenia.</w:t>
      </w:r>
    </w:p>
    <w:p w14:paraId="1F8DA450" w14:textId="77777777" w:rsidR="0062406B" w:rsidRPr="0062406B" w:rsidRDefault="0062406B" w:rsidP="003A1B48">
      <w:pPr>
        <w:spacing w:after="0" w:line="360" w:lineRule="auto"/>
        <w:jc w:val="both"/>
        <w:rPr>
          <w:rFonts w:eastAsia="Times New Roman" w:cs="Tahoma"/>
          <w:lang w:eastAsia="pl-PL"/>
        </w:rPr>
      </w:pPr>
    </w:p>
    <w:p w14:paraId="17E563C9" w14:textId="77777777" w:rsidR="0062406B" w:rsidRPr="0062406B" w:rsidRDefault="0062406B" w:rsidP="003A1B48">
      <w:pPr>
        <w:tabs>
          <w:tab w:val="left" w:pos="567"/>
        </w:tabs>
        <w:spacing w:after="0" w:line="360" w:lineRule="auto"/>
        <w:jc w:val="both"/>
        <w:rPr>
          <w:rFonts w:eastAsia="Times New Roman" w:cs="Tahoma"/>
          <w:b/>
          <w:lang w:eastAsia="pl-PL"/>
        </w:rPr>
      </w:pPr>
      <w:r w:rsidRPr="0062406B">
        <w:rPr>
          <w:rFonts w:eastAsia="Times New Roman" w:cs="Tahoma"/>
          <w:b/>
          <w:lang w:eastAsia="pl-PL"/>
        </w:rPr>
        <w:t>III.</w:t>
      </w:r>
      <w:r w:rsidRPr="0062406B">
        <w:rPr>
          <w:rFonts w:eastAsia="Times New Roman" w:cs="Tahoma"/>
          <w:b/>
          <w:lang w:eastAsia="pl-PL"/>
        </w:rPr>
        <w:tab/>
      </w:r>
      <w:r w:rsidRPr="0062406B">
        <w:rPr>
          <w:rFonts w:eastAsia="Times New Roman" w:cs="Tahoma"/>
          <w:b/>
          <w:u w:val="single"/>
          <w:lang w:eastAsia="pl-PL"/>
        </w:rPr>
        <w:t>Wyłączenia spod obowiązku zachowania poufności</w:t>
      </w:r>
    </w:p>
    <w:p w14:paraId="5631DDE0" w14:textId="77777777" w:rsidR="0062406B" w:rsidRPr="0062406B" w:rsidRDefault="0062406B" w:rsidP="003A1B48">
      <w:pPr>
        <w:spacing w:after="0" w:line="360" w:lineRule="auto"/>
        <w:jc w:val="both"/>
        <w:rPr>
          <w:rFonts w:eastAsia="Times New Roman" w:cs="Tahoma"/>
          <w:lang w:eastAsia="pl-PL"/>
        </w:rPr>
      </w:pPr>
      <w:r w:rsidRPr="0062406B">
        <w:rPr>
          <w:rFonts w:eastAsia="Times New Roman" w:cs="Tahoma"/>
          <w:lang w:eastAsia="pl-PL"/>
        </w:rPr>
        <w:t>Obowiązki opisane w  Umowie nie dotyczą:</w:t>
      </w:r>
    </w:p>
    <w:p w14:paraId="5219BBA2" w14:textId="77777777" w:rsidR="0062406B" w:rsidRPr="0062406B" w:rsidRDefault="0062406B" w:rsidP="003A1B48">
      <w:pPr>
        <w:numPr>
          <w:ilvl w:val="1"/>
          <w:numId w:val="3"/>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informacji publicznie znanych przed datą podpisania Umowy lub które stały się publicznie znane po dacie Umowy bez winy Strony uzyskującej Informacje Poufne;</w:t>
      </w:r>
    </w:p>
    <w:p w14:paraId="404006D9" w14:textId="77777777" w:rsidR="0062406B" w:rsidRPr="0062406B" w:rsidRDefault="0062406B" w:rsidP="003A1B48">
      <w:pPr>
        <w:numPr>
          <w:ilvl w:val="1"/>
          <w:numId w:val="3"/>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Informacji Poufnych, do ujawnienia których Strona została zobowiązana na podstawie orzeczenia sądu lub decyzji właściwego organu, w związku z jakimkolwiek innym orzeczeniem, wynikającym z przepisów prawa lub toczącym się postępowaniem, prowadzonym przez właściwe organy. W takiej sytuacji, w miarę możliwości, Strona zobowiązana do ujawnienia Informacji Poufnych poinformuje o tym fakcie drugą Stronę;</w:t>
      </w:r>
    </w:p>
    <w:p w14:paraId="73539A3B" w14:textId="77777777" w:rsidR="0062406B" w:rsidRPr="0062406B" w:rsidRDefault="0062406B" w:rsidP="003A1B48">
      <w:pPr>
        <w:numPr>
          <w:ilvl w:val="1"/>
          <w:numId w:val="3"/>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Informacji Poufnych ujawnionych przez Stronę uzyskującą te informacje, jeżeli ujawnienie takie nastąpiło za uprzednią pisemną zgodą drugiej Strony.</w:t>
      </w:r>
    </w:p>
    <w:p w14:paraId="6950BCBF" w14:textId="77777777" w:rsidR="0062406B" w:rsidRPr="0062406B" w:rsidRDefault="0062406B" w:rsidP="003A1B48">
      <w:pPr>
        <w:widowControl w:val="0"/>
        <w:spacing w:after="0" w:line="360" w:lineRule="auto"/>
        <w:jc w:val="both"/>
        <w:rPr>
          <w:rFonts w:eastAsia="Times New Roman" w:cs="Tahoma"/>
          <w:lang w:eastAsia="pl-PL"/>
        </w:rPr>
      </w:pPr>
    </w:p>
    <w:p w14:paraId="5965DA34" w14:textId="77777777" w:rsidR="0062406B" w:rsidRPr="0062406B" w:rsidRDefault="0062406B" w:rsidP="003A1B48">
      <w:pPr>
        <w:tabs>
          <w:tab w:val="left" w:pos="567"/>
        </w:tabs>
        <w:spacing w:after="0" w:line="360" w:lineRule="auto"/>
        <w:jc w:val="both"/>
        <w:rPr>
          <w:rFonts w:eastAsia="Times New Roman" w:cs="Tahoma"/>
          <w:b/>
          <w:lang w:eastAsia="pl-PL"/>
        </w:rPr>
      </w:pPr>
      <w:r w:rsidRPr="0062406B">
        <w:rPr>
          <w:rFonts w:eastAsia="Times New Roman" w:cs="Tahoma"/>
          <w:b/>
          <w:lang w:eastAsia="pl-PL"/>
        </w:rPr>
        <w:t>IV.</w:t>
      </w:r>
      <w:r w:rsidRPr="0062406B">
        <w:rPr>
          <w:rFonts w:eastAsia="Times New Roman" w:cs="Tahoma"/>
          <w:b/>
          <w:lang w:eastAsia="pl-PL"/>
        </w:rPr>
        <w:tab/>
      </w:r>
      <w:r w:rsidRPr="0062406B">
        <w:rPr>
          <w:rFonts w:eastAsia="Times New Roman" w:cs="Tahoma"/>
          <w:b/>
          <w:u w:val="single"/>
          <w:lang w:eastAsia="pl-PL"/>
        </w:rPr>
        <w:t>Prawa do Informacji Poufnych</w:t>
      </w:r>
    </w:p>
    <w:p w14:paraId="3370EF88" w14:textId="77777777" w:rsidR="0062406B" w:rsidRPr="0062406B" w:rsidRDefault="0062406B" w:rsidP="003A1B48">
      <w:pPr>
        <w:spacing w:after="0" w:line="360" w:lineRule="auto"/>
        <w:jc w:val="both"/>
        <w:rPr>
          <w:rFonts w:eastAsia="Times New Roman" w:cs="Tahoma"/>
          <w:lang w:eastAsia="pl-PL"/>
        </w:rPr>
      </w:pPr>
      <w:r w:rsidRPr="0062406B">
        <w:rPr>
          <w:rFonts w:eastAsia="Times New Roman" w:cs="Tahoma"/>
          <w:lang w:eastAsia="pl-PL"/>
        </w:rPr>
        <w:t>Dla uniknięcia wątpliwości Strony potwierdzają, iż Umowa nie skutkuje przeniesieniem jakiegokolwiek prawa do Informacji Poufnych ze Strony ujawniającej na Stronę uzyskującą te informacje. Prawa do Informacji Poufnych pozostają przy tej Stronie, której te informacje dotyczą.</w:t>
      </w:r>
    </w:p>
    <w:p w14:paraId="0EA20ACD" w14:textId="77777777" w:rsidR="0062406B" w:rsidRPr="0062406B" w:rsidRDefault="0062406B" w:rsidP="003A1B48">
      <w:pPr>
        <w:spacing w:after="0" w:line="360" w:lineRule="auto"/>
        <w:jc w:val="both"/>
        <w:rPr>
          <w:rFonts w:eastAsia="Times New Roman" w:cs="Tahoma"/>
          <w:lang w:eastAsia="pl-PL"/>
        </w:rPr>
      </w:pPr>
    </w:p>
    <w:p w14:paraId="79851E81" w14:textId="77777777" w:rsidR="0062406B" w:rsidRPr="0062406B" w:rsidRDefault="0062406B" w:rsidP="003A1B48">
      <w:pPr>
        <w:tabs>
          <w:tab w:val="left" w:pos="567"/>
        </w:tabs>
        <w:spacing w:after="0" w:line="360" w:lineRule="auto"/>
        <w:jc w:val="both"/>
        <w:rPr>
          <w:rFonts w:eastAsia="Times New Roman" w:cs="Tahoma"/>
          <w:b/>
          <w:lang w:eastAsia="pl-PL"/>
        </w:rPr>
      </w:pPr>
      <w:r w:rsidRPr="0062406B">
        <w:rPr>
          <w:rFonts w:eastAsia="Times New Roman" w:cs="Tahoma"/>
          <w:b/>
          <w:lang w:eastAsia="pl-PL"/>
        </w:rPr>
        <w:t>V.</w:t>
      </w:r>
      <w:r w:rsidRPr="0062406B">
        <w:rPr>
          <w:rFonts w:eastAsia="Times New Roman" w:cs="Tahoma"/>
          <w:b/>
          <w:lang w:eastAsia="pl-PL"/>
        </w:rPr>
        <w:tab/>
      </w:r>
      <w:r w:rsidRPr="0062406B">
        <w:rPr>
          <w:rFonts w:eastAsia="Times New Roman" w:cs="Tahoma"/>
          <w:b/>
          <w:u w:val="single"/>
          <w:lang w:eastAsia="pl-PL"/>
        </w:rPr>
        <w:t>Okres Obowiązywania</w:t>
      </w:r>
    </w:p>
    <w:p w14:paraId="02F0385F" w14:textId="77777777" w:rsidR="0062406B" w:rsidRPr="0062406B" w:rsidRDefault="0062406B" w:rsidP="003A1B48">
      <w:pPr>
        <w:spacing w:after="0" w:line="360" w:lineRule="auto"/>
        <w:jc w:val="both"/>
        <w:rPr>
          <w:rFonts w:eastAsia="Times New Roman" w:cs="Tahoma"/>
          <w:lang w:eastAsia="pl-PL"/>
        </w:rPr>
      </w:pPr>
      <w:r w:rsidRPr="0062406B">
        <w:rPr>
          <w:rFonts w:eastAsia="Times New Roman" w:cs="Tahoma"/>
          <w:lang w:eastAsia="pl-PL"/>
        </w:rPr>
        <w:t>Zobowiązanie do zachowania poufności</w:t>
      </w:r>
      <w:r w:rsidR="00031CBD">
        <w:rPr>
          <w:rFonts w:eastAsia="Times New Roman" w:cs="Tahoma"/>
          <w:lang w:eastAsia="pl-PL"/>
        </w:rPr>
        <w:t>,</w:t>
      </w:r>
      <w:r w:rsidRPr="0062406B">
        <w:rPr>
          <w:rFonts w:eastAsia="Times New Roman" w:cs="Tahoma"/>
          <w:lang w:eastAsia="pl-PL"/>
        </w:rPr>
        <w:t xml:space="preserve"> o którym mowa w niniejszej Umowie</w:t>
      </w:r>
      <w:r w:rsidR="00031CBD">
        <w:rPr>
          <w:rFonts w:eastAsia="Times New Roman" w:cs="Tahoma"/>
          <w:lang w:eastAsia="pl-PL"/>
        </w:rPr>
        <w:t>,</w:t>
      </w:r>
      <w:r w:rsidRPr="0062406B">
        <w:rPr>
          <w:rFonts w:eastAsia="Times New Roman" w:cs="Tahoma"/>
          <w:lang w:eastAsia="pl-PL"/>
        </w:rPr>
        <w:t xml:space="preserve"> dotyczące Informacji Poufnych będzie wiążące zarówno w okresie obowiązywania niniejszej Umowy, jej wypowiedzenia, jak i</w:t>
      </w:r>
      <w:r w:rsidR="004E3A55">
        <w:rPr>
          <w:rFonts w:eastAsia="Times New Roman" w:cs="Tahoma"/>
          <w:lang w:eastAsia="pl-PL"/>
        </w:rPr>
        <w:t xml:space="preserve"> bezterminowo</w:t>
      </w:r>
      <w:r w:rsidRPr="0062406B">
        <w:rPr>
          <w:rFonts w:eastAsia="Times New Roman" w:cs="Tahoma"/>
          <w:lang w:eastAsia="pl-PL"/>
        </w:rPr>
        <w:t xml:space="preserve"> po jej rozwiązaniu lub wygaśnięciu.</w:t>
      </w:r>
    </w:p>
    <w:p w14:paraId="54AF5194" w14:textId="77777777" w:rsidR="0062406B" w:rsidRPr="0062406B" w:rsidRDefault="0062406B" w:rsidP="003A1B48">
      <w:pPr>
        <w:spacing w:after="0" w:line="360" w:lineRule="auto"/>
        <w:jc w:val="both"/>
        <w:rPr>
          <w:rFonts w:eastAsia="Times New Roman" w:cs="Tahoma"/>
          <w:lang w:eastAsia="pl-PL"/>
        </w:rPr>
      </w:pPr>
    </w:p>
    <w:p w14:paraId="64D97607" w14:textId="55966D75" w:rsidR="008452DE" w:rsidRDefault="0062406B" w:rsidP="003A1B48">
      <w:pPr>
        <w:tabs>
          <w:tab w:val="left" w:pos="567"/>
        </w:tabs>
        <w:spacing w:after="0" w:line="360" w:lineRule="auto"/>
        <w:jc w:val="both"/>
        <w:rPr>
          <w:rFonts w:eastAsia="Times New Roman" w:cs="Tahoma"/>
          <w:b/>
          <w:u w:val="single"/>
          <w:lang w:eastAsia="pl-PL"/>
        </w:rPr>
      </w:pPr>
      <w:r w:rsidRPr="009175F1">
        <w:rPr>
          <w:rFonts w:eastAsia="Times New Roman" w:cs="Tahoma"/>
          <w:b/>
          <w:lang w:eastAsia="pl-PL"/>
        </w:rPr>
        <w:lastRenderedPageBreak/>
        <w:t>VI.</w:t>
      </w:r>
      <w:r w:rsidRPr="009175F1">
        <w:rPr>
          <w:rFonts w:eastAsia="Times New Roman" w:cs="Tahoma"/>
          <w:b/>
          <w:lang w:eastAsia="pl-PL"/>
        </w:rPr>
        <w:tab/>
      </w:r>
      <w:r w:rsidR="0092688C">
        <w:rPr>
          <w:rFonts w:eastAsia="Times New Roman" w:cs="Tahoma"/>
          <w:b/>
          <w:u w:val="single"/>
          <w:lang w:eastAsia="pl-PL"/>
        </w:rPr>
        <w:t>Odpowiedzialność odszkodowawcza</w:t>
      </w:r>
      <w:r w:rsidR="008452DE" w:rsidRPr="008452DE">
        <w:rPr>
          <w:rFonts w:eastAsia="Times New Roman" w:cs="Tahoma"/>
          <w:b/>
          <w:u w:val="single"/>
          <w:lang w:eastAsia="pl-PL"/>
        </w:rPr>
        <w:t xml:space="preserve"> </w:t>
      </w:r>
    </w:p>
    <w:p w14:paraId="0E618AEB" w14:textId="2030A386" w:rsidR="008452DE" w:rsidRDefault="002E666D" w:rsidP="00791AEE">
      <w:pPr>
        <w:widowControl w:val="0"/>
        <w:numPr>
          <w:ilvl w:val="0"/>
          <w:numId w:val="7"/>
        </w:numPr>
        <w:suppressAutoHyphens/>
        <w:spacing w:after="0" w:line="360" w:lineRule="auto"/>
        <w:ind w:left="567" w:hanging="567"/>
        <w:jc w:val="both"/>
        <w:rPr>
          <w:rFonts w:eastAsia="Times New Roman" w:cs="Times New Roman"/>
          <w:color w:val="000000"/>
          <w:kern w:val="1"/>
          <w:lang w:eastAsia="zh-CN" w:bidi="hi-IN"/>
        </w:rPr>
      </w:pPr>
      <w:r>
        <w:rPr>
          <w:rFonts w:eastAsia="Times New Roman" w:cs="Times New Roman"/>
          <w:color w:val="000000"/>
          <w:kern w:val="1"/>
          <w:lang w:eastAsia="zh-CN" w:bidi="hi-IN"/>
        </w:rPr>
        <w:t xml:space="preserve">Zainteresowany ponosi odpowiedzialność za szkodę wywołaną </w:t>
      </w:r>
      <w:r w:rsidR="00FE0676">
        <w:rPr>
          <w:rFonts w:eastAsia="Times New Roman" w:cs="Times New Roman"/>
          <w:color w:val="000000"/>
          <w:kern w:val="1"/>
          <w:lang w:eastAsia="zh-CN" w:bidi="hi-IN"/>
        </w:rPr>
        <w:t xml:space="preserve">każdym </w:t>
      </w:r>
      <w:r>
        <w:rPr>
          <w:rFonts w:eastAsia="Times New Roman" w:cs="Times New Roman"/>
          <w:color w:val="000000"/>
          <w:kern w:val="1"/>
          <w:lang w:eastAsia="zh-CN" w:bidi="hi-IN"/>
        </w:rPr>
        <w:t>naruszeniem postanowień niniejszej umowy</w:t>
      </w:r>
      <w:r w:rsidR="00FE0676">
        <w:rPr>
          <w:rFonts w:eastAsia="Times New Roman" w:cs="Times New Roman"/>
          <w:color w:val="000000"/>
          <w:kern w:val="1"/>
          <w:lang w:eastAsia="zh-CN" w:bidi="hi-IN"/>
        </w:rPr>
        <w:t xml:space="preserve">. </w:t>
      </w:r>
    </w:p>
    <w:p w14:paraId="4F1B0880" w14:textId="77777777" w:rsidR="008B3299" w:rsidRPr="008B3299" w:rsidRDefault="008B3299" w:rsidP="008B3299">
      <w:pPr>
        <w:widowControl w:val="0"/>
        <w:suppressAutoHyphens/>
        <w:spacing w:after="0" w:line="360" w:lineRule="auto"/>
        <w:ind w:left="720"/>
        <w:jc w:val="both"/>
        <w:rPr>
          <w:rFonts w:eastAsia="Times New Roman" w:cs="Times New Roman"/>
          <w:color w:val="000000"/>
          <w:kern w:val="1"/>
          <w:lang w:eastAsia="zh-CN" w:bidi="hi-IN"/>
        </w:rPr>
      </w:pPr>
    </w:p>
    <w:p w14:paraId="5B21FA01" w14:textId="77777777" w:rsidR="0062406B" w:rsidRPr="0062406B" w:rsidRDefault="008452DE" w:rsidP="003A1B48">
      <w:pPr>
        <w:tabs>
          <w:tab w:val="left" w:pos="567"/>
        </w:tabs>
        <w:spacing w:after="0" w:line="360" w:lineRule="auto"/>
        <w:jc w:val="both"/>
        <w:rPr>
          <w:rFonts w:eastAsia="Times New Roman" w:cs="Tahoma"/>
          <w:b/>
          <w:lang w:eastAsia="pl-PL"/>
        </w:rPr>
      </w:pPr>
      <w:r>
        <w:rPr>
          <w:rFonts w:eastAsia="Times New Roman" w:cs="Tahoma"/>
          <w:b/>
          <w:lang w:eastAsia="pl-PL"/>
        </w:rPr>
        <w:t xml:space="preserve">VII. </w:t>
      </w:r>
      <w:r>
        <w:rPr>
          <w:rFonts w:eastAsia="Times New Roman" w:cs="Tahoma"/>
          <w:b/>
          <w:lang w:eastAsia="pl-PL"/>
        </w:rPr>
        <w:tab/>
      </w:r>
      <w:r w:rsidR="0062406B" w:rsidRPr="0062406B">
        <w:rPr>
          <w:rFonts w:eastAsia="Times New Roman" w:cs="Tahoma"/>
          <w:b/>
          <w:u w:val="single"/>
          <w:lang w:eastAsia="pl-PL"/>
        </w:rPr>
        <w:t xml:space="preserve">Prawo właściwe. Sąd właściwy </w:t>
      </w:r>
    </w:p>
    <w:p w14:paraId="4180DA98" w14:textId="77777777" w:rsidR="0062406B" w:rsidRPr="0062406B" w:rsidRDefault="0062406B" w:rsidP="003A1B48">
      <w:pPr>
        <w:numPr>
          <w:ilvl w:val="0"/>
          <w:numId w:val="4"/>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Umowa podlega prawu polskiemu.</w:t>
      </w:r>
    </w:p>
    <w:p w14:paraId="074ED815" w14:textId="77777777" w:rsidR="0062406B" w:rsidRPr="0062406B" w:rsidRDefault="0062406B" w:rsidP="003A1B48">
      <w:pPr>
        <w:numPr>
          <w:ilvl w:val="0"/>
          <w:numId w:val="4"/>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Strony dołożą wszelkich starań, aby jakiekolwiek spory wynikające z Umowy lub z nią związane, były rozwiązywane polubownie. W razie niemożności polubownego rozwiązania sporu przez Strony w terminie jednego miesiąca, spór taki zostanie poddany pod ostateczne rozstrzygnięcie Sądu powszechnego właśc</w:t>
      </w:r>
      <w:r w:rsidR="00031CBD">
        <w:rPr>
          <w:rFonts w:eastAsia="Times New Roman" w:cs="Tahoma"/>
          <w:lang w:eastAsia="pl-PL"/>
        </w:rPr>
        <w:t xml:space="preserve">iwego </w:t>
      </w:r>
      <w:r w:rsidR="003F5873">
        <w:rPr>
          <w:rFonts w:eastAsia="Times New Roman" w:cs="Tahoma"/>
          <w:lang w:eastAsia="pl-PL"/>
        </w:rPr>
        <w:t xml:space="preserve">miejscowo </w:t>
      </w:r>
      <w:r w:rsidR="00031CBD">
        <w:rPr>
          <w:rFonts w:eastAsia="Times New Roman" w:cs="Tahoma"/>
          <w:lang w:eastAsia="pl-PL"/>
        </w:rPr>
        <w:t xml:space="preserve">dla </w:t>
      </w:r>
      <w:r w:rsidR="001C7CE5">
        <w:rPr>
          <w:rFonts w:eastAsia="Times New Roman" w:cs="Tahoma"/>
          <w:lang w:eastAsia="pl-PL"/>
        </w:rPr>
        <w:t>Cosmar Polska</w:t>
      </w:r>
      <w:r w:rsidRPr="0062406B">
        <w:rPr>
          <w:rFonts w:eastAsia="Times New Roman" w:cs="Tahoma"/>
          <w:lang w:eastAsia="pl-PL"/>
        </w:rPr>
        <w:t>.</w:t>
      </w:r>
    </w:p>
    <w:p w14:paraId="76C44F74" w14:textId="77777777" w:rsidR="0062406B" w:rsidRPr="0062406B" w:rsidRDefault="0062406B" w:rsidP="003A1B48">
      <w:pPr>
        <w:spacing w:after="0" w:line="360" w:lineRule="auto"/>
        <w:jc w:val="both"/>
        <w:rPr>
          <w:rFonts w:eastAsia="Times New Roman" w:cs="Tahoma"/>
          <w:lang w:eastAsia="pl-PL"/>
        </w:rPr>
      </w:pPr>
    </w:p>
    <w:p w14:paraId="64290D53" w14:textId="77777777" w:rsidR="004A2E0D" w:rsidRDefault="0062406B" w:rsidP="003A1B48">
      <w:pPr>
        <w:tabs>
          <w:tab w:val="left" w:pos="567"/>
        </w:tabs>
        <w:spacing w:after="0" w:line="360" w:lineRule="auto"/>
        <w:jc w:val="both"/>
        <w:rPr>
          <w:rFonts w:eastAsia="Times New Roman" w:cs="Tahoma"/>
          <w:b/>
          <w:u w:val="single"/>
          <w:lang w:eastAsia="pl-PL"/>
        </w:rPr>
      </w:pPr>
      <w:r w:rsidRPr="0062406B">
        <w:rPr>
          <w:rFonts w:eastAsia="Times New Roman" w:cs="Tahoma"/>
          <w:b/>
          <w:lang w:eastAsia="pl-PL"/>
        </w:rPr>
        <w:t>V</w:t>
      </w:r>
      <w:r w:rsidR="009175F1">
        <w:rPr>
          <w:rFonts w:eastAsia="Times New Roman" w:cs="Tahoma"/>
          <w:b/>
          <w:lang w:eastAsia="pl-PL"/>
        </w:rPr>
        <w:t>I</w:t>
      </w:r>
      <w:r w:rsidRPr="0062406B">
        <w:rPr>
          <w:rFonts w:eastAsia="Times New Roman" w:cs="Tahoma"/>
          <w:b/>
          <w:lang w:eastAsia="pl-PL"/>
        </w:rPr>
        <w:t>II.</w:t>
      </w:r>
      <w:r w:rsidRPr="0062406B">
        <w:rPr>
          <w:rFonts w:eastAsia="Times New Roman" w:cs="Tahoma"/>
          <w:b/>
          <w:lang w:eastAsia="pl-PL"/>
        </w:rPr>
        <w:tab/>
      </w:r>
      <w:r w:rsidR="004A2E0D" w:rsidRPr="004A2E0D">
        <w:rPr>
          <w:rFonts w:eastAsia="Times New Roman" w:cs="Tahoma"/>
          <w:b/>
          <w:u w:val="single"/>
          <w:lang w:eastAsia="pl-PL"/>
        </w:rPr>
        <w:t xml:space="preserve">Dane osobowe </w:t>
      </w:r>
    </w:p>
    <w:p w14:paraId="15F1107B" w14:textId="77777777" w:rsidR="004A2E0D" w:rsidRDefault="004A2E0D" w:rsidP="00791AEE">
      <w:pPr>
        <w:pStyle w:val="Akapitzlist"/>
        <w:numPr>
          <w:ilvl w:val="0"/>
          <w:numId w:val="9"/>
        </w:numPr>
        <w:spacing w:after="0" w:line="360" w:lineRule="auto"/>
        <w:ind w:left="567" w:hanging="567"/>
        <w:jc w:val="both"/>
        <w:rPr>
          <w:rFonts w:eastAsia="Times New Roman" w:cs="Tahoma"/>
          <w:bCs/>
          <w:lang w:eastAsia="pl-PL"/>
        </w:rPr>
      </w:pPr>
      <w:r>
        <w:rPr>
          <w:rFonts w:eastAsia="Times New Roman" w:cs="Tahoma"/>
          <w:bCs/>
          <w:lang w:eastAsia="pl-PL"/>
        </w:rPr>
        <w:t xml:space="preserve"> Administratorem danych osobowych jest </w:t>
      </w:r>
      <w:r w:rsidR="001C7CE5">
        <w:rPr>
          <w:rFonts w:eastAsia="Times New Roman" w:cs="Tahoma"/>
          <w:bCs/>
          <w:lang w:eastAsia="pl-PL"/>
        </w:rPr>
        <w:t>Cosmar Polska</w:t>
      </w:r>
      <w:r>
        <w:rPr>
          <w:rFonts w:eastAsia="Times New Roman" w:cs="Tahoma"/>
          <w:bCs/>
          <w:lang w:eastAsia="pl-PL"/>
        </w:rPr>
        <w:t xml:space="preserve">, której </w:t>
      </w:r>
      <w:r w:rsidR="009175F1">
        <w:rPr>
          <w:rFonts w:eastAsia="Times New Roman" w:cs="Tahoma"/>
          <w:bCs/>
          <w:lang w:eastAsia="pl-PL"/>
        </w:rPr>
        <w:t xml:space="preserve">dane kontaktowe: </w:t>
      </w:r>
      <w:r>
        <w:rPr>
          <w:rFonts w:eastAsia="Times New Roman" w:cs="Tahoma"/>
          <w:bCs/>
          <w:lang w:eastAsia="pl-PL"/>
        </w:rPr>
        <w:t>adres</w:t>
      </w:r>
      <w:r w:rsidR="009175F1">
        <w:rPr>
          <w:rFonts w:eastAsia="Times New Roman" w:cs="Tahoma"/>
          <w:bCs/>
          <w:lang w:eastAsia="pl-PL"/>
        </w:rPr>
        <w:t xml:space="preserve"> oraz adres mailowy</w:t>
      </w:r>
      <w:r w:rsidR="00C30694">
        <w:rPr>
          <w:rFonts w:eastAsia="Times New Roman" w:cs="Tahoma"/>
          <w:bCs/>
          <w:lang w:eastAsia="pl-PL"/>
        </w:rPr>
        <w:t xml:space="preserve"> został wskazany w komparycji umowy</w:t>
      </w:r>
      <w:r w:rsidR="00363F8F">
        <w:rPr>
          <w:rFonts w:eastAsia="Times New Roman" w:cs="Tahoma"/>
          <w:bCs/>
          <w:lang w:eastAsia="pl-PL"/>
        </w:rPr>
        <w:t xml:space="preserve"> (dalej również </w:t>
      </w:r>
      <w:r w:rsidR="00363F8F" w:rsidRPr="00363F8F">
        <w:rPr>
          <w:rFonts w:eastAsia="Times New Roman" w:cs="Tahoma"/>
          <w:b/>
          <w:lang w:eastAsia="pl-PL"/>
        </w:rPr>
        <w:t>Administrator</w:t>
      </w:r>
      <w:r w:rsidR="00363F8F">
        <w:rPr>
          <w:rFonts w:eastAsia="Times New Roman" w:cs="Tahoma"/>
          <w:bCs/>
          <w:lang w:eastAsia="pl-PL"/>
        </w:rPr>
        <w:t>)</w:t>
      </w:r>
      <w:r w:rsidR="00C30694">
        <w:rPr>
          <w:rFonts w:eastAsia="Times New Roman" w:cs="Tahoma"/>
          <w:bCs/>
          <w:lang w:eastAsia="pl-PL"/>
        </w:rPr>
        <w:t xml:space="preserve">. </w:t>
      </w:r>
    </w:p>
    <w:p w14:paraId="5C1204AA" w14:textId="77777777" w:rsidR="00C30694" w:rsidRPr="00C30694" w:rsidRDefault="00C30694" w:rsidP="00791AEE">
      <w:pPr>
        <w:pStyle w:val="Akapitzlist"/>
        <w:numPr>
          <w:ilvl w:val="0"/>
          <w:numId w:val="9"/>
        </w:numPr>
        <w:spacing w:after="0" w:line="360" w:lineRule="auto"/>
        <w:ind w:left="567" w:hanging="567"/>
        <w:jc w:val="both"/>
        <w:rPr>
          <w:rFonts w:eastAsia="Times New Roman" w:cs="Tahoma"/>
          <w:bCs/>
          <w:lang w:eastAsia="pl-PL"/>
        </w:rPr>
      </w:pPr>
      <w:r w:rsidRPr="00C30694">
        <w:rPr>
          <w:rFonts w:eastAsia="Times New Roman" w:cs="Tahoma"/>
          <w:bCs/>
          <w:lang w:eastAsia="pl-PL"/>
        </w:rPr>
        <w:t>Dane osobowe będą przetwarzane wyłącznie w celu zawarcia oraz realizacji niniejszej Umowy (</w:t>
      </w:r>
      <w:r w:rsidRPr="00C30694">
        <w:rPr>
          <w:rFonts w:cs="Arial"/>
          <w:shd w:val="clear" w:color="auto" w:fill="FFFFFF"/>
        </w:rPr>
        <w:t xml:space="preserve">art. 6 ust. 1 lit. b </w:t>
      </w:r>
      <w:r>
        <w:t>ogólnego rozporządzenia o ochronie danych osobowych z dnia 27 kwietnia 2016 r.</w:t>
      </w:r>
      <w:r w:rsidR="001E4151">
        <w:t xml:space="preserve">, </w:t>
      </w:r>
      <w:r>
        <w:t xml:space="preserve">dalej </w:t>
      </w:r>
      <w:r w:rsidRPr="00363F8F">
        <w:rPr>
          <w:rFonts w:cs="Arial"/>
          <w:b/>
          <w:bCs/>
          <w:shd w:val="clear" w:color="auto" w:fill="FFFFFF"/>
        </w:rPr>
        <w:t>RODO</w:t>
      </w:r>
      <w:r>
        <w:rPr>
          <w:rFonts w:cs="Arial"/>
          <w:shd w:val="clear" w:color="auto" w:fill="FFFFFF"/>
        </w:rPr>
        <w:t>)</w:t>
      </w:r>
      <w:r w:rsidR="00363F8F">
        <w:rPr>
          <w:rFonts w:cs="Arial"/>
          <w:shd w:val="clear" w:color="auto" w:fill="FFFFFF"/>
        </w:rPr>
        <w:t>,</w:t>
      </w:r>
      <w:r>
        <w:rPr>
          <w:rFonts w:cs="Arial"/>
          <w:shd w:val="clear" w:color="auto" w:fill="FFFFFF"/>
        </w:rPr>
        <w:t xml:space="preserve"> a także w celu ustalenia lub dochodzenia ewentualnych roszczeń przysługujących </w:t>
      </w:r>
      <w:r w:rsidR="00043105">
        <w:rPr>
          <w:rFonts w:cs="Arial"/>
          <w:shd w:val="clear" w:color="auto" w:fill="FFFFFF"/>
        </w:rPr>
        <w:t xml:space="preserve">Cosmar Polska </w:t>
      </w:r>
      <w:r>
        <w:rPr>
          <w:rFonts w:cs="Arial"/>
          <w:shd w:val="clear" w:color="auto" w:fill="FFFFFF"/>
        </w:rPr>
        <w:t xml:space="preserve">lub obrony przed roszczeniami, co stanowi prawnie uzasadniony interes Administratora </w:t>
      </w:r>
      <w:r w:rsidRPr="00C30694">
        <w:rPr>
          <w:rFonts w:cs="Arial"/>
          <w:shd w:val="clear" w:color="auto" w:fill="FFFFFF"/>
        </w:rPr>
        <w:t>(art. 6 ust. 1 lit. f RODO)</w:t>
      </w:r>
      <w:r>
        <w:rPr>
          <w:rFonts w:cs="Arial"/>
          <w:shd w:val="clear" w:color="auto" w:fill="FFFFFF"/>
        </w:rPr>
        <w:t>.</w:t>
      </w:r>
    </w:p>
    <w:p w14:paraId="3A49E0A0" w14:textId="77777777" w:rsidR="00C30694" w:rsidRDefault="00C30694" w:rsidP="00791AEE">
      <w:pPr>
        <w:pStyle w:val="Akapitzlist"/>
        <w:numPr>
          <w:ilvl w:val="0"/>
          <w:numId w:val="9"/>
        </w:numPr>
        <w:spacing w:after="0" w:line="360" w:lineRule="auto"/>
        <w:ind w:left="567" w:hanging="567"/>
        <w:jc w:val="both"/>
        <w:rPr>
          <w:rFonts w:eastAsia="Times New Roman" w:cs="Tahoma"/>
          <w:bCs/>
          <w:lang w:eastAsia="pl-PL"/>
        </w:rPr>
      </w:pPr>
      <w:r>
        <w:rPr>
          <w:rFonts w:eastAsia="Times New Roman" w:cs="Tahoma"/>
          <w:bCs/>
          <w:lang w:eastAsia="pl-PL"/>
        </w:rPr>
        <w:t xml:space="preserve"> Dane osobowe będą przetwarzane do momentu ustania celu przetwarzania, w szczególności upływu terminu przedawnienia roszczeń wynikających z niniejszej Umowy.</w:t>
      </w:r>
    </w:p>
    <w:p w14:paraId="3F3B1F0F" w14:textId="77777777" w:rsidR="00C30694" w:rsidRDefault="00C30694" w:rsidP="00791AEE">
      <w:pPr>
        <w:pStyle w:val="Akapitzlist"/>
        <w:numPr>
          <w:ilvl w:val="0"/>
          <w:numId w:val="9"/>
        </w:numPr>
        <w:spacing w:after="0" w:line="360" w:lineRule="auto"/>
        <w:ind w:left="567" w:hanging="567"/>
        <w:jc w:val="both"/>
        <w:rPr>
          <w:rFonts w:eastAsia="Times New Roman" w:cs="Tahoma"/>
          <w:bCs/>
          <w:lang w:eastAsia="pl-PL"/>
        </w:rPr>
      </w:pPr>
      <w:r>
        <w:rPr>
          <w:rFonts w:eastAsia="Times New Roman" w:cs="Tahoma"/>
          <w:bCs/>
          <w:lang w:eastAsia="pl-PL"/>
        </w:rPr>
        <w:t xml:space="preserve">Dane osobowe mogą być przekazywane podmiotom upoważnionym z mocy prawa lub podmiotom świadczącym na rzecz </w:t>
      </w:r>
      <w:r w:rsidR="00043105">
        <w:rPr>
          <w:rFonts w:eastAsia="Times New Roman" w:cs="Tahoma"/>
          <w:bCs/>
          <w:lang w:eastAsia="pl-PL"/>
        </w:rPr>
        <w:t xml:space="preserve">Cosmar Polska </w:t>
      </w:r>
      <w:r>
        <w:rPr>
          <w:rFonts w:eastAsia="Times New Roman" w:cs="Tahoma"/>
          <w:bCs/>
          <w:lang w:eastAsia="pl-PL"/>
        </w:rPr>
        <w:t>usługi prawne, księgowe, doradcze na podstawie zawartej umowy.</w:t>
      </w:r>
    </w:p>
    <w:p w14:paraId="5A23607C" w14:textId="77777777" w:rsidR="00363F8F" w:rsidRPr="00363F8F" w:rsidRDefault="008D5E53" w:rsidP="00791AEE">
      <w:pPr>
        <w:pStyle w:val="Akapitzlist"/>
        <w:numPr>
          <w:ilvl w:val="0"/>
          <w:numId w:val="9"/>
        </w:numPr>
        <w:spacing w:after="0" w:line="360" w:lineRule="auto"/>
        <w:ind w:left="567" w:hanging="567"/>
        <w:jc w:val="both"/>
        <w:rPr>
          <w:rFonts w:eastAsia="Times New Roman" w:cs="Tahoma"/>
          <w:bCs/>
          <w:lang w:eastAsia="pl-PL"/>
        </w:rPr>
      </w:pPr>
      <w:r>
        <w:t>Zainteresowanemu przysługuje</w:t>
      </w:r>
      <w:r w:rsidR="00363F8F">
        <w:t xml:space="preserve"> prawo do żądania od Administratora: </w:t>
      </w:r>
    </w:p>
    <w:p w14:paraId="1A394D51" w14:textId="77777777" w:rsidR="00363F8F" w:rsidRPr="00363F8F" w:rsidRDefault="00363F8F" w:rsidP="00791AEE">
      <w:pPr>
        <w:pStyle w:val="Akapitzlist"/>
        <w:numPr>
          <w:ilvl w:val="0"/>
          <w:numId w:val="11"/>
        </w:numPr>
        <w:spacing w:after="0" w:line="360" w:lineRule="auto"/>
        <w:ind w:left="567" w:hanging="567"/>
        <w:jc w:val="both"/>
        <w:rPr>
          <w:rFonts w:eastAsia="Times New Roman" w:cs="Tahoma"/>
          <w:bCs/>
          <w:lang w:eastAsia="pl-PL"/>
        </w:rPr>
      </w:pPr>
      <w:r>
        <w:t xml:space="preserve">dostępu do swoich danych osobowych, ich sprostowania, usunięcia lub ograniczenia przetwarzania, </w:t>
      </w:r>
    </w:p>
    <w:p w14:paraId="2357CEDB" w14:textId="77777777" w:rsidR="00363F8F" w:rsidRDefault="00363F8F" w:rsidP="00791AEE">
      <w:pPr>
        <w:pStyle w:val="Akapitzlist"/>
        <w:numPr>
          <w:ilvl w:val="0"/>
          <w:numId w:val="11"/>
        </w:numPr>
        <w:spacing w:after="0" w:line="360" w:lineRule="auto"/>
        <w:ind w:left="567" w:hanging="567"/>
        <w:jc w:val="both"/>
      </w:pPr>
      <w:r>
        <w:t xml:space="preserve">wnoszenia sprzeciwu wobec ich przetwarzania, </w:t>
      </w:r>
    </w:p>
    <w:p w14:paraId="7AA76466" w14:textId="77777777" w:rsidR="00363F8F" w:rsidRDefault="00363F8F" w:rsidP="00791AEE">
      <w:pPr>
        <w:pStyle w:val="Akapitzlist"/>
        <w:numPr>
          <w:ilvl w:val="0"/>
          <w:numId w:val="11"/>
        </w:numPr>
        <w:spacing w:after="0" w:line="360" w:lineRule="auto"/>
        <w:ind w:left="567" w:hanging="567"/>
        <w:jc w:val="both"/>
      </w:pPr>
      <w:r>
        <w:t xml:space="preserve">przenoszenia danych, </w:t>
      </w:r>
    </w:p>
    <w:p w14:paraId="02C389C8" w14:textId="77777777" w:rsidR="00363F8F" w:rsidRDefault="00363F8F" w:rsidP="00791AEE">
      <w:pPr>
        <w:pStyle w:val="Akapitzlist"/>
        <w:numPr>
          <w:ilvl w:val="0"/>
          <w:numId w:val="11"/>
        </w:numPr>
        <w:spacing w:after="0" w:line="360" w:lineRule="auto"/>
        <w:ind w:left="567" w:hanging="567"/>
        <w:jc w:val="both"/>
      </w:pPr>
      <w:r>
        <w:t xml:space="preserve">cofnięcia zgody na przetwarzanie danych, bez wpływu na zgodność z prawem przetwarzania, którego dokonano na podstawie zgody przed jej cofnięciem, </w:t>
      </w:r>
    </w:p>
    <w:p w14:paraId="2289605A" w14:textId="77777777" w:rsidR="00C30694" w:rsidRDefault="00363F8F" w:rsidP="00791AEE">
      <w:pPr>
        <w:pStyle w:val="Akapitzlist"/>
        <w:numPr>
          <w:ilvl w:val="0"/>
          <w:numId w:val="11"/>
        </w:numPr>
        <w:spacing w:after="0" w:line="360" w:lineRule="auto"/>
        <w:ind w:left="567" w:hanging="567"/>
        <w:jc w:val="both"/>
      </w:pPr>
      <w:r>
        <w:t>wniesienia skargi na przetwarzanie danych osobowych do organu nadzorczego – Prezesa Urzędu Ochrony Danych Osobowych</w:t>
      </w:r>
      <w:r w:rsidR="00032F45">
        <w:t>,</w:t>
      </w:r>
    </w:p>
    <w:p w14:paraId="0B421400" w14:textId="77777777" w:rsidR="00032F45" w:rsidRDefault="00032F45" w:rsidP="00791AEE">
      <w:pPr>
        <w:spacing w:after="0" w:line="360" w:lineRule="auto"/>
        <w:ind w:left="567" w:hanging="567"/>
        <w:jc w:val="both"/>
      </w:pPr>
      <w:r>
        <w:t>- zgodnie z RODO.</w:t>
      </w:r>
    </w:p>
    <w:p w14:paraId="0105EA11" w14:textId="77777777" w:rsidR="00363F8F" w:rsidRDefault="00363F8F" w:rsidP="00791AEE">
      <w:pPr>
        <w:pStyle w:val="Akapitzlist"/>
        <w:numPr>
          <w:ilvl w:val="0"/>
          <w:numId w:val="9"/>
        </w:numPr>
        <w:spacing w:after="0" w:line="360" w:lineRule="auto"/>
        <w:ind w:left="567" w:hanging="567"/>
        <w:jc w:val="both"/>
      </w:pPr>
      <w:r>
        <w:lastRenderedPageBreak/>
        <w:t>Podanie danych osobowych jest dobrowolne, jednakże konsekwencją niepodania danych osobowych wymaganych przez Administratora jest brak możliwości zawarcia i wykonania niniejszej Umowy.</w:t>
      </w:r>
    </w:p>
    <w:p w14:paraId="5AF14C24" w14:textId="05230227" w:rsidR="004A2E0D" w:rsidRDefault="008D5E53" w:rsidP="002025B5">
      <w:pPr>
        <w:tabs>
          <w:tab w:val="left" w:pos="567"/>
        </w:tabs>
        <w:spacing w:after="0" w:line="360" w:lineRule="auto"/>
        <w:jc w:val="both"/>
        <w:rPr>
          <w:rFonts w:eastAsia="TimesNewRoman" w:cstheme="minorHAnsi"/>
        </w:rPr>
      </w:pPr>
      <w:r>
        <w:t xml:space="preserve">Poucza się, iż wszelkie dane przekazywane są w ramach postępowania sądowego – postępowania upadłościowego prowadzonego przed Sądem Rejonowym dla m. st. Warszawy w Warszawie, </w:t>
      </w:r>
      <w:r w:rsidR="002025B5" w:rsidRPr="002025B5">
        <w:rPr>
          <w:rFonts w:eastAsia="Times New Roman" w:cstheme="minorHAnsi"/>
        </w:rPr>
        <w:t>XVIII Wydział Gospodarczy dla spraw upadło</w:t>
      </w:r>
      <w:r w:rsidR="002025B5" w:rsidRPr="002025B5">
        <w:rPr>
          <w:rFonts w:eastAsia="TimesNewRoman" w:cstheme="minorHAnsi"/>
        </w:rPr>
        <w:t>ś</w:t>
      </w:r>
      <w:r w:rsidR="002025B5" w:rsidRPr="002025B5">
        <w:rPr>
          <w:rFonts w:eastAsia="Times New Roman" w:cstheme="minorHAnsi"/>
        </w:rPr>
        <w:t xml:space="preserve">ciowych i restrukturyzacyjnych, ul. Czerniakowska 100 A, 00 - 454 Warszawa </w:t>
      </w:r>
      <w:r w:rsidR="002025B5">
        <w:rPr>
          <w:rFonts w:eastAsia="Times New Roman" w:cstheme="minorHAnsi"/>
        </w:rPr>
        <w:t xml:space="preserve">sygn. akt </w:t>
      </w:r>
      <w:r w:rsidR="002025B5" w:rsidRPr="003309C5">
        <w:rPr>
          <w:rFonts w:eastAsia="TimesNewRoman" w:cstheme="minorHAnsi"/>
        </w:rPr>
        <w:t>XVIII GUp 506/19</w:t>
      </w:r>
      <w:r w:rsidR="002025B5">
        <w:rPr>
          <w:rFonts w:eastAsia="TimesNewRoman" w:cstheme="minorHAnsi"/>
        </w:rPr>
        <w:t xml:space="preserve"> względem Cosmar Polska sp. z o.o. w upadłości z wszelkimi konsekwencjami stąd wynikającymi.</w:t>
      </w:r>
    </w:p>
    <w:p w14:paraId="2B16384F" w14:textId="77777777" w:rsidR="0092688C" w:rsidRPr="002025B5" w:rsidRDefault="0092688C" w:rsidP="002025B5">
      <w:pPr>
        <w:tabs>
          <w:tab w:val="left" w:pos="567"/>
        </w:tabs>
        <w:spacing w:after="0" w:line="360" w:lineRule="auto"/>
        <w:jc w:val="both"/>
        <w:rPr>
          <w:rFonts w:eastAsia="Times New Roman" w:cs="Tahoma"/>
          <w:bCs/>
          <w:lang w:eastAsia="pl-PL"/>
        </w:rPr>
      </w:pPr>
    </w:p>
    <w:p w14:paraId="7602E33B" w14:textId="77777777" w:rsidR="0062406B" w:rsidRPr="0062406B" w:rsidRDefault="009175F1" w:rsidP="003A1B48">
      <w:pPr>
        <w:tabs>
          <w:tab w:val="left" w:pos="567"/>
        </w:tabs>
        <w:spacing w:after="0" w:line="360" w:lineRule="auto"/>
        <w:jc w:val="both"/>
        <w:rPr>
          <w:rFonts w:eastAsia="Times New Roman" w:cs="Tahoma"/>
          <w:b/>
          <w:u w:val="single"/>
          <w:lang w:eastAsia="pl-PL"/>
        </w:rPr>
      </w:pPr>
      <w:r>
        <w:rPr>
          <w:rFonts w:eastAsia="Times New Roman" w:cs="Tahoma"/>
          <w:b/>
          <w:lang w:eastAsia="pl-PL"/>
        </w:rPr>
        <w:t>IX</w:t>
      </w:r>
      <w:r w:rsidR="004A2E0D">
        <w:rPr>
          <w:rFonts w:eastAsia="Times New Roman" w:cs="Tahoma"/>
          <w:b/>
          <w:lang w:eastAsia="pl-PL"/>
        </w:rPr>
        <w:t xml:space="preserve">. </w:t>
      </w:r>
      <w:r w:rsidR="004A2E0D">
        <w:rPr>
          <w:rFonts w:eastAsia="Times New Roman" w:cs="Tahoma"/>
          <w:b/>
          <w:lang w:eastAsia="pl-PL"/>
        </w:rPr>
        <w:tab/>
      </w:r>
      <w:r w:rsidR="0062406B" w:rsidRPr="0062406B">
        <w:rPr>
          <w:rFonts w:eastAsia="Times New Roman" w:cs="Tahoma"/>
          <w:b/>
          <w:u w:val="single"/>
          <w:lang w:eastAsia="pl-PL"/>
        </w:rPr>
        <w:t>Postanowienia ogólne</w:t>
      </w:r>
    </w:p>
    <w:p w14:paraId="67D45826" w14:textId="77777777" w:rsidR="0062406B" w:rsidRPr="0062406B" w:rsidRDefault="0062406B" w:rsidP="003A1B48">
      <w:pPr>
        <w:numPr>
          <w:ilvl w:val="0"/>
          <w:numId w:val="5"/>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Umowa stanowi całość porozumienia pomiędzy Stronami i zastępuje wszelkie wcześniejsze umowy i porozumienia między Stronami w zakresie objętym Umową.</w:t>
      </w:r>
    </w:p>
    <w:p w14:paraId="5846A49C" w14:textId="77777777" w:rsidR="0062406B" w:rsidRPr="0062406B" w:rsidRDefault="0062406B" w:rsidP="003A1B48">
      <w:pPr>
        <w:numPr>
          <w:ilvl w:val="0"/>
          <w:numId w:val="5"/>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Wszelkie zmiany Umowy wymagają zachowania formy pisemnej pod rygorem nieważności.</w:t>
      </w:r>
    </w:p>
    <w:p w14:paraId="2925E9B6" w14:textId="77777777" w:rsidR="0062406B" w:rsidRPr="0062406B" w:rsidRDefault="0062406B" w:rsidP="003A1B48">
      <w:pPr>
        <w:numPr>
          <w:ilvl w:val="0"/>
          <w:numId w:val="5"/>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Żadna ze Stron, bez uprzedniej pisemnej zgody drugiej Strony, nie może przenieść na jakąkolwiek osobę trzecią jej praw lub obowiązków wynikających z Umowy.</w:t>
      </w:r>
    </w:p>
    <w:p w14:paraId="2E83BA51" w14:textId="77777777" w:rsidR="0062406B" w:rsidRPr="0062406B" w:rsidRDefault="0062406B" w:rsidP="003A1B48">
      <w:pPr>
        <w:numPr>
          <w:ilvl w:val="0"/>
          <w:numId w:val="5"/>
        </w:numPr>
        <w:tabs>
          <w:tab w:val="num" w:pos="540"/>
        </w:tabs>
        <w:spacing w:after="0" w:line="360" w:lineRule="auto"/>
        <w:ind w:left="540" w:hanging="540"/>
        <w:jc w:val="both"/>
        <w:rPr>
          <w:rFonts w:eastAsia="Times New Roman" w:cs="Tahoma"/>
          <w:lang w:eastAsia="pl-PL"/>
        </w:rPr>
      </w:pPr>
      <w:r w:rsidRPr="0062406B">
        <w:rPr>
          <w:rFonts w:eastAsia="Times New Roman" w:cs="Tahoma"/>
          <w:lang w:eastAsia="pl-PL"/>
        </w:rPr>
        <w:t>Umowa została zawarta w dwóch jednobrzmiących egzemplarzach, po jednym dla każdej ze Stron.</w:t>
      </w:r>
    </w:p>
    <w:p w14:paraId="0E8F8F0B" w14:textId="77777777" w:rsidR="0062406B" w:rsidRPr="0062406B" w:rsidRDefault="0062406B" w:rsidP="003A1B48">
      <w:pPr>
        <w:spacing w:after="0" w:line="360" w:lineRule="auto"/>
        <w:ind w:left="705" w:hanging="705"/>
        <w:jc w:val="both"/>
        <w:rPr>
          <w:rFonts w:eastAsia="Times New Roman" w:cs="Tahoma"/>
          <w:lang w:eastAsia="pl-PL"/>
        </w:rPr>
      </w:pPr>
    </w:p>
    <w:p w14:paraId="346F55C4" w14:textId="77777777" w:rsidR="0062406B" w:rsidRPr="0062406B" w:rsidRDefault="0062406B" w:rsidP="003A1B48">
      <w:pPr>
        <w:spacing w:after="0" w:line="360" w:lineRule="auto"/>
        <w:ind w:left="705" w:hanging="705"/>
        <w:jc w:val="both"/>
        <w:rPr>
          <w:rFonts w:eastAsia="Times New Roman" w:cs="Tahoma"/>
          <w:lang w:eastAsia="pl-PL"/>
        </w:rPr>
      </w:pPr>
    </w:p>
    <w:p w14:paraId="2E39FF98" w14:textId="77777777" w:rsidR="0062406B" w:rsidRPr="0062406B" w:rsidRDefault="0062406B" w:rsidP="003A1B48">
      <w:pPr>
        <w:spacing w:after="0" w:line="360" w:lineRule="auto"/>
        <w:ind w:left="705" w:hanging="705"/>
        <w:jc w:val="both"/>
        <w:rPr>
          <w:rFonts w:eastAsia="Times New Roman" w:cs="Tahoma"/>
          <w:lang w:eastAsia="pl-PL"/>
        </w:rPr>
      </w:pPr>
    </w:p>
    <w:p w14:paraId="020F3753" w14:textId="77777777" w:rsidR="0062406B" w:rsidRPr="0062406B" w:rsidRDefault="0062406B" w:rsidP="003A1B48">
      <w:pPr>
        <w:spacing w:after="0" w:line="360" w:lineRule="auto"/>
        <w:jc w:val="both"/>
        <w:rPr>
          <w:rFonts w:eastAsia="Times New Roman" w:cs="Tahoma"/>
          <w:b/>
          <w:lang w:eastAsia="pl-PL"/>
        </w:rPr>
      </w:pPr>
      <w:r w:rsidRPr="0062406B">
        <w:rPr>
          <w:rFonts w:eastAsia="Times New Roman" w:cs="Tahoma"/>
          <w:b/>
          <w:lang w:eastAsia="pl-PL"/>
        </w:rPr>
        <w:t xml:space="preserve">     </w:t>
      </w:r>
      <w:r w:rsidRPr="0062406B">
        <w:rPr>
          <w:rFonts w:eastAsia="Times New Roman" w:cs="Tahoma"/>
          <w:b/>
          <w:lang w:eastAsia="pl-PL"/>
        </w:rPr>
        <w:tab/>
        <w:t xml:space="preserve">    </w:t>
      </w:r>
      <w:r w:rsidRPr="0062406B">
        <w:rPr>
          <w:rFonts w:eastAsia="Times New Roman" w:cs="Tahoma"/>
          <w:b/>
          <w:lang w:eastAsia="pl-PL"/>
        </w:rPr>
        <w:tab/>
      </w:r>
      <w:r w:rsidR="00043105">
        <w:rPr>
          <w:rFonts w:eastAsia="Times New Roman" w:cs="Tahoma"/>
          <w:b/>
          <w:lang w:eastAsia="pl-PL"/>
        </w:rPr>
        <w:t>Cosmar Polska</w:t>
      </w:r>
      <w:r w:rsidRPr="0062406B">
        <w:rPr>
          <w:rFonts w:eastAsia="Times New Roman" w:cs="Tahoma"/>
          <w:b/>
          <w:lang w:eastAsia="pl-PL"/>
        </w:rPr>
        <w:tab/>
      </w:r>
      <w:r w:rsidRPr="0062406B">
        <w:rPr>
          <w:rFonts w:eastAsia="Times New Roman" w:cs="Tahoma"/>
          <w:b/>
          <w:lang w:eastAsia="pl-PL"/>
        </w:rPr>
        <w:tab/>
        <w:t xml:space="preserve">                                              </w:t>
      </w:r>
      <w:r w:rsidRPr="0062406B">
        <w:rPr>
          <w:rFonts w:eastAsia="Times New Roman" w:cs="Tahoma"/>
          <w:b/>
          <w:lang w:eastAsia="pl-PL"/>
        </w:rPr>
        <w:tab/>
        <w:t>Zainteresowany</w:t>
      </w:r>
    </w:p>
    <w:p w14:paraId="1CCA1B1C" w14:textId="77777777" w:rsidR="0062406B" w:rsidRPr="0062406B" w:rsidRDefault="0062406B" w:rsidP="003A1B48">
      <w:pPr>
        <w:spacing w:after="0" w:line="360" w:lineRule="auto"/>
        <w:ind w:left="705" w:hanging="705"/>
        <w:jc w:val="both"/>
        <w:rPr>
          <w:rFonts w:eastAsia="Times New Roman" w:cs="Tahoma"/>
          <w:i/>
          <w:lang w:eastAsia="pl-PL"/>
        </w:rPr>
      </w:pPr>
      <w:r w:rsidRPr="0062406B">
        <w:rPr>
          <w:rFonts w:eastAsia="Times New Roman" w:cs="Tahoma"/>
          <w:i/>
          <w:lang w:eastAsia="pl-PL"/>
        </w:rPr>
        <w:tab/>
      </w:r>
      <w:r w:rsidRPr="0062406B">
        <w:rPr>
          <w:rFonts w:eastAsia="Times New Roman" w:cs="Tahoma"/>
          <w:i/>
          <w:lang w:eastAsia="pl-PL"/>
        </w:rPr>
        <w:tab/>
      </w:r>
      <w:r w:rsidRPr="0062406B">
        <w:rPr>
          <w:rFonts w:eastAsia="Times New Roman" w:cs="Tahoma"/>
          <w:i/>
          <w:lang w:eastAsia="pl-PL"/>
        </w:rPr>
        <w:tab/>
        <w:t xml:space="preserve"> </w:t>
      </w:r>
    </w:p>
    <w:p w14:paraId="107EBE3E" w14:textId="77777777" w:rsidR="00F65E9A" w:rsidRPr="007022C4" w:rsidRDefault="00F65E9A" w:rsidP="003A1B48">
      <w:pPr>
        <w:spacing w:after="0" w:line="360" w:lineRule="auto"/>
      </w:pPr>
    </w:p>
    <w:sectPr w:rsidR="00F65E9A" w:rsidRPr="007022C4" w:rsidSect="008A3CED">
      <w:footerReference w:type="even" r:id="rId8"/>
      <w:footerReference w:type="default" r:id="rId9"/>
      <w:footerReference w:type="first" r:id="rId1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E074" w14:textId="77777777" w:rsidR="00DC7491" w:rsidRDefault="00DC7491">
      <w:pPr>
        <w:spacing w:after="0" w:line="240" w:lineRule="auto"/>
      </w:pPr>
      <w:r>
        <w:separator/>
      </w:r>
    </w:p>
  </w:endnote>
  <w:endnote w:type="continuationSeparator" w:id="0">
    <w:p w14:paraId="40E267DF" w14:textId="77777777" w:rsidR="00DC7491" w:rsidRDefault="00DC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A1F9" w14:textId="77777777" w:rsidR="00376901" w:rsidRDefault="004E3A55" w:rsidP="001442CB">
    <w:pPr>
      <w:pStyle w:val="Stopka"/>
      <w:framePr w:wrap="around" w:vAnchor="text" w:hAnchor="margin" w:xAlign="right" w:y="1"/>
      <w:rPr>
        <w:rStyle w:val="Numerstrony"/>
      </w:rPr>
    </w:pPr>
    <w:r>
      <w:rPr>
        <w:rStyle w:val="Numerstrony"/>
      </w:rPr>
    </w:r>
    <w:r>
      <w:rPr>
        <w:rStyle w:val="Numerstrony"/>
      </w:rPr>
      <w:instrText xml:space="preserve"/>
    </w:r>
    <w:r>
      <w:rPr>
        <w:rStyle w:val="Numerstrony"/>
      </w:rPr>
    </w:r>
  </w:p>
  <w:p w14:paraId="3205A859" w14:textId="77777777" w:rsidR="00376901" w:rsidRDefault="00A44248" w:rsidP="00144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CE04" w14:textId="77777777" w:rsidR="002C11AA" w:rsidRDefault="004E3A55">
    <w:pPr>
      <w:pStyle w:val="Stopka"/>
      <w:jc w:val="right"/>
    </w:pPr>
    <w:r/>
    <w:r>
      <w:instrText/>
    </w:r>
    <w:r/>
    <w:r>
      <w:rPr>
        <w:noProof/>
      </w:rPr>
      <w:t>2</w:t>
    </w:r>
    <w:r/>
  </w:p>
  <w:p w14:paraId="5CCD42EC" w14:textId="77777777" w:rsidR="00376901" w:rsidRDefault="00A44248" w:rsidP="00DE78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4F0E" w14:textId="77777777" w:rsidR="002C11AA" w:rsidRDefault="004E3A55">
    <w:pPr>
      <w:pStyle w:val="Stopka"/>
      <w:jc w:val="right"/>
    </w:pPr>
    <w:r/>
    <w:r>
      <w:instrText/>
    </w:r>
    <w:r/>
    <w:r>
      <w:rPr>
        <w:noProof/>
      </w:rPr>
      <w:t>1</w:t>
    </w:r>
    <w:r/>
  </w:p>
  <w:p w14:paraId="5BECA0D4" w14:textId="77777777" w:rsidR="002C11AA" w:rsidRDefault="00A44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51C6C" w14:textId="77777777" w:rsidR="00DC7491" w:rsidRDefault="00DC7491">
      <w:pPr>
        <w:spacing w:after="0" w:line="240" w:lineRule="auto"/>
      </w:pPr>
      <w:r>
        <w:separator/>
      </w:r>
    </w:p>
  </w:footnote>
  <w:footnote w:type="continuationSeparator" w:id="0">
    <w:p w14:paraId="3733893B" w14:textId="77777777" w:rsidR="00DC7491" w:rsidRDefault="00DC7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618"/>
    <w:multiLevelType w:val="hybridMultilevel"/>
    <w:tmpl w:val="EAD6C78C"/>
    <w:lvl w:ilvl="0" w:tplc="6B9011D4">
      <w:start w:val="1"/>
      <w:numFmt w:val="decimal"/>
      <w:lvlText w:val="%1."/>
      <w:lvlJc w:val="left"/>
      <w:pPr>
        <w:tabs>
          <w:tab w:val="num" w:pos="720"/>
        </w:tabs>
        <w:ind w:left="720" w:hanging="360"/>
      </w:pPr>
      <w:rPr>
        <w:rFonts w:ascii="Garamond" w:hAnsi="Garamond"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A57AE4"/>
    <w:multiLevelType w:val="hybridMultilevel"/>
    <w:tmpl w:val="823A4E62"/>
    <w:lvl w:ilvl="0" w:tplc="53C8A830">
      <w:start w:val="1"/>
      <w:numFmt w:val="lowerLetter"/>
      <w:lvlText w:val="%1)"/>
      <w:lvlJc w:val="left"/>
      <w:pPr>
        <w:tabs>
          <w:tab w:val="num" w:pos="1785"/>
        </w:tabs>
        <w:ind w:left="1785" w:hanging="360"/>
      </w:pPr>
      <w:rPr>
        <w:rFonts w:hint="default"/>
      </w:rPr>
    </w:lvl>
    <w:lvl w:ilvl="1" w:tplc="04150019">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 w15:restartNumberingAfterBreak="0">
    <w:nsid w:val="109E3191"/>
    <w:multiLevelType w:val="hybridMultilevel"/>
    <w:tmpl w:val="E32EF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6217A"/>
    <w:multiLevelType w:val="hybridMultilevel"/>
    <w:tmpl w:val="13142C86"/>
    <w:lvl w:ilvl="0" w:tplc="7BDE5E52">
      <w:start w:val="1"/>
      <w:numFmt w:val="upperLetter"/>
      <w:lvlText w:val="(%1)"/>
      <w:lvlJc w:val="left"/>
      <w:pPr>
        <w:ind w:left="1080" w:hanging="720"/>
      </w:pPr>
      <w:rPr>
        <w:rFonts w:asciiTheme="minorHAnsi" w:eastAsia="Times New Roman" w:hAnsiTheme="minorHAns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65082F"/>
    <w:multiLevelType w:val="hybridMultilevel"/>
    <w:tmpl w:val="12AC92AC"/>
    <w:lvl w:ilvl="0" w:tplc="6B9011D4">
      <w:start w:val="1"/>
      <w:numFmt w:val="decimal"/>
      <w:lvlText w:val="%1."/>
      <w:lvlJc w:val="left"/>
      <w:pPr>
        <w:tabs>
          <w:tab w:val="num" w:pos="720"/>
        </w:tabs>
        <w:ind w:left="720" w:hanging="360"/>
      </w:pPr>
      <w:rPr>
        <w:rFonts w:ascii="Garamond" w:hAnsi="Garamond" w:hint="default"/>
        <w:b w:val="0"/>
        <w:i w:val="0"/>
      </w:rPr>
    </w:lvl>
    <w:lvl w:ilvl="1" w:tplc="53C8A830">
      <w:start w:val="1"/>
      <w:numFmt w:val="lowerLetter"/>
      <w:lvlText w:val="%2)"/>
      <w:lvlJc w:val="left"/>
      <w:pPr>
        <w:tabs>
          <w:tab w:val="num" w:pos="1440"/>
        </w:tabs>
        <w:ind w:left="1440" w:hanging="360"/>
      </w:pPr>
      <w:rPr>
        <w:rFonts w:hint="default"/>
        <w:b w:val="0"/>
        <w:i w:val="0"/>
      </w:rPr>
    </w:lvl>
    <w:lvl w:ilvl="2" w:tplc="5EDC71B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D2A78D7"/>
    <w:multiLevelType w:val="hybridMultilevel"/>
    <w:tmpl w:val="4EF45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9B0099"/>
    <w:multiLevelType w:val="hybridMultilevel"/>
    <w:tmpl w:val="0DB05B9A"/>
    <w:lvl w:ilvl="0" w:tplc="960CAEE4">
      <w:start w:val="1"/>
      <w:numFmt w:val="lowerLetter"/>
      <w:lvlText w:val="%1)"/>
      <w:lvlJc w:val="left"/>
      <w:pPr>
        <w:ind w:left="1080" w:hanging="360"/>
      </w:pPr>
      <w:rPr>
        <w:rFonts w:eastAsia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097530C"/>
    <w:multiLevelType w:val="hybridMultilevel"/>
    <w:tmpl w:val="C054D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E52EA6"/>
    <w:multiLevelType w:val="hybridMultilevel"/>
    <w:tmpl w:val="8A241934"/>
    <w:lvl w:ilvl="0" w:tplc="59126C0E">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48064E"/>
    <w:multiLevelType w:val="hybridMultilevel"/>
    <w:tmpl w:val="6142784E"/>
    <w:lvl w:ilvl="0" w:tplc="6B9011D4">
      <w:start w:val="1"/>
      <w:numFmt w:val="decimal"/>
      <w:lvlText w:val="%1."/>
      <w:lvlJc w:val="left"/>
      <w:pPr>
        <w:tabs>
          <w:tab w:val="num" w:pos="720"/>
        </w:tabs>
        <w:ind w:left="720" w:hanging="360"/>
      </w:pPr>
      <w:rPr>
        <w:rFonts w:ascii="Garamond" w:hAnsi="Garamond" w:hint="default"/>
        <w:b w:val="0"/>
        <w:i w:val="0"/>
      </w:rPr>
    </w:lvl>
    <w:lvl w:ilvl="1" w:tplc="AED4AD1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35855D3"/>
    <w:multiLevelType w:val="hybridMultilevel"/>
    <w:tmpl w:val="0EFC2F62"/>
    <w:lvl w:ilvl="0" w:tplc="885CB8F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
  </w:num>
  <w:num w:numId="4">
    <w:abstractNumId w:val="10"/>
  </w:num>
  <w:num w:numId="5">
    <w:abstractNumId w:val="0"/>
  </w:num>
  <w:num w:numId="6">
    <w:abstractNumId w:val="3"/>
  </w:num>
  <w:num w:numId="7">
    <w:abstractNumId w:val="8"/>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6B"/>
    <w:rsid w:val="00031CBD"/>
    <w:rsid w:val="00032F45"/>
    <w:rsid w:val="00043105"/>
    <w:rsid w:val="00197D0F"/>
    <w:rsid w:val="001B0E90"/>
    <w:rsid w:val="001C7CE5"/>
    <w:rsid w:val="001E4151"/>
    <w:rsid w:val="002025B5"/>
    <w:rsid w:val="002468C1"/>
    <w:rsid w:val="00277FD1"/>
    <w:rsid w:val="002E666D"/>
    <w:rsid w:val="00301B06"/>
    <w:rsid w:val="003167FC"/>
    <w:rsid w:val="00363F8F"/>
    <w:rsid w:val="003868D1"/>
    <w:rsid w:val="003A1B48"/>
    <w:rsid w:val="003F5873"/>
    <w:rsid w:val="00432901"/>
    <w:rsid w:val="0046577E"/>
    <w:rsid w:val="00494867"/>
    <w:rsid w:val="004A2E0D"/>
    <w:rsid w:val="004D1301"/>
    <w:rsid w:val="004E3A55"/>
    <w:rsid w:val="00521EBC"/>
    <w:rsid w:val="0053420B"/>
    <w:rsid w:val="00596672"/>
    <w:rsid w:val="005A6C2D"/>
    <w:rsid w:val="0060046A"/>
    <w:rsid w:val="0062406B"/>
    <w:rsid w:val="00671953"/>
    <w:rsid w:val="006F6BD1"/>
    <w:rsid w:val="007022C4"/>
    <w:rsid w:val="00705C95"/>
    <w:rsid w:val="00730925"/>
    <w:rsid w:val="00791AEE"/>
    <w:rsid w:val="007F0709"/>
    <w:rsid w:val="007F4299"/>
    <w:rsid w:val="008452DE"/>
    <w:rsid w:val="008667C2"/>
    <w:rsid w:val="0088218F"/>
    <w:rsid w:val="008B3299"/>
    <w:rsid w:val="008D5E53"/>
    <w:rsid w:val="009175F1"/>
    <w:rsid w:val="0092688C"/>
    <w:rsid w:val="00950551"/>
    <w:rsid w:val="00963632"/>
    <w:rsid w:val="009C1C62"/>
    <w:rsid w:val="009C44B9"/>
    <w:rsid w:val="00A20663"/>
    <w:rsid w:val="00A44248"/>
    <w:rsid w:val="00B11803"/>
    <w:rsid w:val="00B61B42"/>
    <w:rsid w:val="00C256D8"/>
    <w:rsid w:val="00C30694"/>
    <w:rsid w:val="00C41F30"/>
    <w:rsid w:val="00D54D9A"/>
    <w:rsid w:val="00D73C59"/>
    <w:rsid w:val="00D80292"/>
    <w:rsid w:val="00D810DC"/>
    <w:rsid w:val="00DC62A9"/>
    <w:rsid w:val="00DC7491"/>
    <w:rsid w:val="00E439FA"/>
    <w:rsid w:val="00ED0FBF"/>
    <w:rsid w:val="00ED46B3"/>
    <w:rsid w:val="00ED4FBE"/>
    <w:rsid w:val="00EF0539"/>
    <w:rsid w:val="00F03FA2"/>
    <w:rsid w:val="00F65E9A"/>
    <w:rsid w:val="00FE0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EB19"/>
  <w15:chartTrackingRefBased/>
  <w15:docId w15:val="{3E49B09E-1612-4955-BF94-6670E8A3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2406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2406B"/>
    <w:rPr>
      <w:rFonts w:ascii="Times New Roman" w:eastAsia="Times New Roman" w:hAnsi="Times New Roman" w:cs="Times New Roman"/>
      <w:sz w:val="24"/>
      <w:szCs w:val="24"/>
      <w:lang w:eastAsia="pl-PL"/>
    </w:rPr>
  </w:style>
  <w:style w:type="character" w:styleId="Numerstrony">
    <w:name w:val="page number"/>
    <w:basedOn w:val="Domylnaczcionkaakapitu"/>
    <w:rsid w:val="0062406B"/>
  </w:style>
  <w:style w:type="paragraph" w:styleId="Akapitzlist">
    <w:name w:val="List Paragraph"/>
    <w:basedOn w:val="Normalny"/>
    <w:uiPriority w:val="34"/>
    <w:qFormat/>
    <w:rsid w:val="004D1301"/>
    <w:pPr>
      <w:ind w:left="720"/>
      <w:contextualSpacing/>
    </w:pPr>
  </w:style>
  <w:style w:type="character" w:customStyle="1" w:styleId="alb">
    <w:name w:val="a_lb"/>
    <w:basedOn w:val="Domylnaczcionkaakapitu"/>
    <w:rsid w:val="001B0E90"/>
  </w:style>
  <w:style w:type="character" w:styleId="Odwoaniedokomentarza">
    <w:name w:val="annotation reference"/>
    <w:basedOn w:val="Domylnaczcionkaakapitu"/>
    <w:uiPriority w:val="99"/>
    <w:semiHidden/>
    <w:unhideWhenUsed/>
    <w:rsid w:val="00C256D8"/>
    <w:rPr>
      <w:sz w:val="16"/>
      <w:szCs w:val="16"/>
    </w:rPr>
  </w:style>
  <w:style w:type="paragraph" w:styleId="Tekstkomentarza">
    <w:name w:val="annotation text"/>
    <w:basedOn w:val="Normalny"/>
    <w:link w:val="TekstkomentarzaZnak"/>
    <w:uiPriority w:val="99"/>
    <w:semiHidden/>
    <w:unhideWhenUsed/>
    <w:rsid w:val="00C256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6D8"/>
    <w:rPr>
      <w:sz w:val="20"/>
      <w:szCs w:val="20"/>
    </w:rPr>
  </w:style>
  <w:style w:type="paragraph" w:styleId="Tematkomentarza">
    <w:name w:val="annotation subject"/>
    <w:basedOn w:val="Tekstkomentarza"/>
    <w:next w:val="Tekstkomentarza"/>
    <w:link w:val="TematkomentarzaZnak"/>
    <w:uiPriority w:val="99"/>
    <w:semiHidden/>
    <w:unhideWhenUsed/>
    <w:rsid w:val="00C256D8"/>
    <w:rPr>
      <w:b/>
      <w:bCs/>
    </w:rPr>
  </w:style>
  <w:style w:type="character" w:customStyle="1" w:styleId="TematkomentarzaZnak">
    <w:name w:val="Temat komentarza Znak"/>
    <w:basedOn w:val="TekstkomentarzaZnak"/>
    <w:link w:val="Tematkomentarza"/>
    <w:uiPriority w:val="99"/>
    <w:semiHidden/>
    <w:rsid w:val="00C256D8"/>
    <w:rPr>
      <w:b/>
      <w:bCs/>
      <w:sz w:val="20"/>
      <w:szCs w:val="20"/>
    </w:rPr>
  </w:style>
  <w:style w:type="paragraph" w:styleId="Tekstdymka">
    <w:name w:val="Balloon Text"/>
    <w:basedOn w:val="Normalny"/>
    <w:link w:val="TekstdymkaZnak"/>
    <w:uiPriority w:val="99"/>
    <w:semiHidden/>
    <w:unhideWhenUsed/>
    <w:rsid w:val="00C256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89669">
      <w:bodyDiv w:val="1"/>
      <w:marLeft w:val="0"/>
      <w:marRight w:val="0"/>
      <w:marTop w:val="0"/>
      <w:marBottom w:val="0"/>
      <w:divBdr>
        <w:top w:val="none" w:sz="0" w:space="0" w:color="auto"/>
        <w:left w:val="none" w:sz="0" w:space="0" w:color="auto"/>
        <w:bottom w:val="none" w:sz="0" w:space="0" w:color="auto"/>
        <w:right w:val="none" w:sz="0" w:space="0" w:color="auto"/>
      </w:divBdr>
      <w:divsChild>
        <w:div w:id="1373506291">
          <w:marLeft w:val="0"/>
          <w:marRight w:val="0"/>
          <w:marTop w:val="72"/>
          <w:marBottom w:val="0"/>
          <w:divBdr>
            <w:top w:val="none" w:sz="0" w:space="0" w:color="auto"/>
            <w:left w:val="none" w:sz="0" w:space="0" w:color="auto"/>
            <w:bottom w:val="none" w:sz="0" w:space="0" w:color="auto"/>
            <w:right w:val="none" w:sz="0" w:space="0" w:color="auto"/>
          </w:divBdr>
        </w:div>
        <w:div w:id="551961475">
          <w:marLeft w:val="0"/>
          <w:marRight w:val="0"/>
          <w:marTop w:val="72"/>
          <w:marBottom w:val="0"/>
          <w:divBdr>
            <w:top w:val="none" w:sz="0" w:space="0" w:color="auto"/>
            <w:left w:val="none" w:sz="0" w:space="0" w:color="auto"/>
            <w:bottom w:val="none" w:sz="0" w:space="0" w:color="auto"/>
            <w:right w:val="none" w:sz="0" w:space="0" w:color="auto"/>
          </w:divBdr>
        </w:div>
      </w:divsChild>
    </w:div>
    <w:div w:id="669875205">
      <w:bodyDiv w:val="1"/>
      <w:marLeft w:val="0"/>
      <w:marRight w:val="0"/>
      <w:marTop w:val="0"/>
      <w:marBottom w:val="0"/>
      <w:divBdr>
        <w:top w:val="none" w:sz="0" w:space="0" w:color="auto"/>
        <w:left w:val="none" w:sz="0" w:space="0" w:color="auto"/>
        <w:bottom w:val="none" w:sz="0" w:space="0" w:color="auto"/>
        <w:right w:val="none" w:sz="0" w:space="0" w:color="auto"/>
      </w:divBdr>
      <w:divsChild>
        <w:div w:id="940793892">
          <w:marLeft w:val="0"/>
          <w:marRight w:val="0"/>
          <w:marTop w:val="72"/>
          <w:marBottom w:val="0"/>
          <w:divBdr>
            <w:top w:val="none" w:sz="0" w:space="0" w:color="auto"/>
            <w:left w:val="none" w:sz="0" w:space="0" w:color="auto"/>
            <w:bottom w:val="none" w:sz="0" w:space="0" w:color="auto"/>
            <w:right w:val="none" w:sz="0" w:space="0" w:color="auto"/>
          </w:divBdr>
        </w:div>
        <w:div w:id="1950821183">
          <w:marLeft w:val="0"/>
          <w:marRight w:val="0"/>
          <w:marTop w:val="72"/>
          <w:marBottom w:val="0"/>
          <w:divBdr>
            <w:top w:val="none" w:sz="0" w:space="0" w:color="auto"/>
            <w:left w:val="none" w:sz="0" w:space="0" w:color="auto"/>
            <w:bottom w:val="none" w:sz="0" w:space="0" w:color="auto"/>
            <w:right w:val="none" w:sz="0" w:space="0" w:color="auto"/>
          </w:divBdr>
        </w:div>
      </w:divsChild>
    </w:div>
    <w:div w:id="16593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F7D0-FCD1-4026-85F5-1A2A4F6B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1338</Words>
  <Characters>8031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Alicja</cp:lastModifiedBy>
  <cp:revision>6</cp:revision>
  <cp:lastPrinted>2019-11-08T10:56:00Z</cp:lastPrinted>
  <dcterms:created xsi:type="dcterms:W3CDTF">2020-05-04T19:00:00Z</dcterms:created>
  <dcterms:modified xsi:type="dcterms:W3CDTF">2020-08-12T10:32:00Z</dcterms:modified>
</cp:coreProperties>
</file>